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432D5" w14:textId="71520A77" w:rsidR="004F7C27" w:rsidRPr="00CF7B69" w:rsidRDefault="004F7C27" w:rsidP="004F7C27">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End w:id="0"/>
      <w:bookmarkEnd w:id="1"/>
      <w:r w:rsidRPr="00CF7B69">
        <w:rPr>
          <w:rFonts w:ascii="Calibri" w:eastAsia="MS Mincho" w:hAnsi="Calibri" w:cs="Calibri"/>
          <w:b/>
          <w:szCs w:val="21"/>
        </w:rPr>
        <w:t>3GPP TSG-RAN WG4 Meeting # 9</w:t>
      </w:r>
      <w:r>
        <w:rPr>
          <w:rFonts w:ascii="Calibri" w:eastAsia="MS Mincho" w:hAnsi="Calibri" w:cs="Calibri"/>
          <w:b/>
          <w:szCs w:val="21"/>
        </w:rPr>
        <w:t>5</w:t>
      </w:r>
      <w:r w:rsidRPr="00CF7B69">
        <w:rPr>
          <w:rFonts w:ascii="Calibri" w:eastAsia="MS Mincho" w:hAnsi="Calibri" w:cs="Calibri"/>
          <w:b/>
          <w:szCs w:val="21"/>
        </w:rPr>
        <w:t>-</w:t>
      </w:r>
      <w:r>
        <w:rPr>
          <w:rFonts w:ascii="Calibri" w:eastAsia="MS Mincho" w:hAnsi="Calibri" w:cs="Calibri"/>
          <w:b/>
          <w:szCs w:val="21"/>
        </w:rPr>
        <w:t xml:space="preserve">e    </w:t>
      </w:r>
      <w:r w:rsidRPr="00CF7B69">
        <w:rPr>
          <w:rFonts w:ascii="Calibri" w:eastAsia="MS Mincho" w:hAnsi="Calibri" w:cs="Calibri"/>
          <w:b/>
          <w:szCs w:val="21"/>
        </w:rPr>
        <w:tab/>
      </w:r>
      <w:r>
        <w:rPr>
          <w:rFonts w:ascii="Calibri" w:eastAsia="MS Mincho" w:hAnsi="Calibri" w:cs="Calibri"/>
          <w:b/>
          <w:szCs w:val="21"/>
        </w:rPr>
        <w:t xml:space="preserve">                                        </w:t>
      </w:r>
      <w:r w:rsidR="00A46C51" w:rsidRPr="00A46C51">
        <w:rPr>
          <w:rFonts w:ascii="Calibri" w:eastAsia="MS Mincho" w:hAnsi="Calibri" w:cs="Calibri"/>
          <w:b/>
          <w:szCs w:val="21"/>
        </w:rPr>
        <w:t>R4-2006555</w:t>
      </w:r>
    </w:p>
    <w:p w14:paraId="45CED6DE" w14:textId="77777777" w:rsidR="004F7C27" w:rsidRPr="00CF7B69" w:rsidRDefault="004F7C27" w:rsidP="004F7C2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CF7B69">
        <w:rPr>
          <w:rFonts w:ascii="Calibri" w:eastAsia="MS Mincho" w:hAnsi="Calibri" w:cs="Calibri"/>
          <w:b/>
          <w:szCs w:val="21"/>
        </w:rPr>
        <w:t>Electronic Meeting, 2</w:t>
      </w:r>
      <w:r>
        <w:rPr>
          <w:rFonts w:ascii="Calibri" w:eastAsia="MS Mincho" w:hAnsi="Calibri" w:cs="Calibri"/>
          <w:b/>
          <w:szCs w:val="21"/>
        </w:rPr>
        <w:t>5 May</w:t>
      </w:r>
      <w:r w:rsidRPr="00CF7B69">
        <w:rPr>
          <w:rFonts w:ascii="Calibri" w:eastAsia="MS Mincho" w:hAnsi="Calibri" w:cs="Calibri"/>
          <w:b/>
          <w:szCs w:val="21"/>
        </w:rPr>
        <w:t xml:space="preserve"> – </w:t>
      </w:r>
      <w:r>
        <w:rPr>
          <w:rFonts w:ascii="Calibri" w:eastAsia="MS Mincho" w:hAnsi="Calibri" w:cs="Calibri"/>
          <w:b/>
          <w:szCs w:val="21"/>
        </w:rPr>
        <w:t>5 June</w:t>
      </w:r>
      <w:r w:rsidRPr="00CF7B69">
        <w:rPr>
          <w:rFonts w:ascii="Calibri" w:eastAsia="MS Mincho" w:hAnsi="Calibri" w:cs="Calibri"/>
          <w:b/>
          <w:szCs w:val="21"/>
        </w:rPr>
        <w:t>, 2020</w:t>
      </w:r>
    </w:p>
    <w:p w14:paraId="15944352" w14:textId="61E3C1DE" w:rsidR="00C55FF3" w:rsidRPr="00C55FF3" w:rsidRDefault="00C55FF3" w:rsidP="00C55FF3">
      <w:pPr>
        <w:ind w:left="1985" w:hanging="1985"/>
        <w:rPr>
          <w:rFonts w:cs="Arial"/>
          <w:b/>
          <w:bCs/>
          <w:sz w:val="24"/>
        </w:rPr>
      </w:pPr>
      <w:r w:rsidRPr="00C55FF3">
        <w:rPr>
          <w:rFonts w:cs="Arial"/>
          <w:b/>
          <w:bCs/>
          <w:sz w:val="24"/>
        </w:rPr>
        <w:t>Agenda Item:</w:t>
      </w:r>
      <w:r w:rsidRPr="00C55FF3">
        <w:rPr>
          <w:rFonts w:cs="Arial"/>
          <w:b/>
          <w:bCs/>
          <w:sz w:val="24"/>
        </w:rPr>
        <w:tab/>
      </w:r>
      <w:bookmarkStart w:id="2" w:name="Source"/>
      <w:bookmarkEnd w:id="2"/>
      <w:r w:rsidR="0048616D">
        <w:rPr>
          <w:rFonts w:cs="Arial"/>
          <w:b/>
          <w:bCs/>
          <w:sz w:val="24"/>
        </w:rPr>
        <w:t>6</w:t>
      </w:r>
      <w:r w:rsidRPr="00C55FF3">
        <w:rPr>
          <w:rFonts w:cs="Arial"/>
          <w:b/>
          <w:bCs/>
          <w:sz w:val="24"/>
        </w:rPr>
        <w:t>.8.2.</w:t>
      </w:r>
      <w:r w:rsidR="0048616D">
        <w:rPr>
          <w:rFonts w:cs="Arial"/>
          <w:b/>
          <w:bCs/>
          <w:sz w:val="24"/>
        </w:rPr>
        <w:t>2</w:t>
      </w:r>
      <w:r w:rsidRPr="00C55FF3">
        <w:rPr>
          <w:rFonts w:cs="Arial"/>
          <w:b/>
          <w:bCs/>
          <w:sz w:val="24"/>
        </w:rPr>
        <w:t>.</w:t>
      </w:r>
    </w:p>
    <w:p w14:paraId="73E75F6D" w14:textId="77777777" w:rsidR="0034111C" w:rsidRPr="000C45FD" w:rsidRDefault="0034111C" w:rsidP="00A37145">
      <w:pPr>
        <w:ind w:left="1985" w:hanging="1985"/>
        <w:rPr>
          <w:rFonts w:cs="Arial"/>
          <w:b/>
          <w:bCs/>
          <w:sz w:val="24"/>
        </w:rPr>
      </w:pPr>
      <w:r w:rsidRPr="000C45FD">
        <w:rPr>
          <w:rFonts w:cs="Arial"/>
          <w:b/>
          <w:bCs/>
          <w:sz w:val="24"/>
        </w:rPr>
        <w:t>Source:</w:t>
      </w:r>
      <w:r w:rsidRPr="000C45FD">
        <w:rPr>
          <w:rFonts w:cs="Arial"/>
          <w:b/>
          <w:bCs/>
          <w:sz w:val="24"/>
        </w:rPr>
        <w:tab/>
      </w:r>
      <w:r w:rsidR="000B0DFE" w:rsidRPr="000C45FD">
        <w:rPr>
          <w:rFonts w:cs="Arial"/>
          <w:b/>
          <w:bCs/>
          <w:sz w:val="24"/>
        </w:rPr>
        <w:t>Intel Corporation</w:t>
      </w:r>
    </w:p>
    <w:p w14:paraId="0E44D31C" w14:textId="084EF5EA" w:rsidR="007A4FCF" w:rsidRDefault="0034111C" w:rsidP="007A4FCF">
      <w:pPr>
        <w:ind w:left="1985" w:hanging="1985"/>
        <w:rPr>
          <w:rFonts w:cs="Arial"/>
          <w:b/>
          <w:bCs/>
          <w:sz w:val="24"/>
        </w:rPr>
      </w:pPr>
      <w:r w:rsidRPr="000C45FD">
        <w:rPr>
          <w:rFonts w:cs="Arial"/>
          <w:b/>
          <w:bCs/>
          <w:sz w:val="24"/>
        </w:rPr>
        <w:t>Title:</w:t>
      </w:r>
      <w:r w:rsidRPr="000C45FD">
        <w:rPr>
          <w:rFonts w:cs="Arial"/>
          <w:b/>
          <w:bCs/>
          <w:sz w:val="24"/>
        </w:rPr>
        <w:tab/>
      </w:r>
      <w:r w:rsidR="009B39FD">
        <w:rPr>
          <w:rFonts w:cs="Arial"/>
          <w:b/>
          <w:bCs/>
          <w:sz w:val="24"/>
        </w:rPr>
        <w:t>Further d</w:t>
      </w:r>
      <w:r w:rsidR="007A4FCF">
        <w:rPr>
          <w:rFonts w:cs="Arial"/>
          <w:b/>
          <w:bCs/>
          <w:sz w:val="24"/>
        </w:rPr>
        <w:t xml:space="preserve">iscussion </w:t>
      </w:r>
      <w:r w:rsidR="00464802">
        <w:rPr>
          <w:rFonts w:cs="Arial"/>
          <w:b/>
          <w:bCs/>
          <w:sz w:val="24"/>
        </w:rPr>
        <w:t xml:space="preserve">on </w:t>
      </w:r>
      <w:r w:rsidR="00F46F5B" w:rsidRPr="00F46F5B">
        <w:rPr>
          <w:rFonts w:cs="Arial"/>
          <w:b/>
          <w:bCs/>
          <w:sz w:val="24"/>
        </w:rPr>
        <w:t>UE</w:t>
      </w:r>
      <w:r w:rsidR="00F46F5B">
        <w:rPr>
          <w:rFonts w:cs="Arial"/>
          <w:b/>
          <w:bCs/>
          <w:sz w:val="24"/>
        </w:rPr>
        <w:t xml:space="preserve"> </w:t>
      </w:r>
      <w:r w:rsidR="00F76278">
        <w:rPr>
          <w:rFonts w:cs="Arial"/>
          <w:b/>
          <w:bCs/>
          <w:sz w:val="24"/>
        </w:rPr>
        <w:t>RRM impacts due to NR Po</w:t>
      </w:r>
      <w:r w:rsidR="00D079B6">
        <w:rPr>
          <w:rFonts w:cs="Arial"/>
          <w:b/>
          <w:bCs/>
          <w:sz w:val="24"/>
        </w:rPr>
        <w:t>s</w:t>
      </w:r>
      <w:r w:rsidR="00F76278">
        <w:rPr>
          <w:rFonts w:cs="Arial"/>
          <w:b/>
          <w:bCs/>
          <w:sz w:val="24"/>
        </w:rPr>
        <w:t xml:space="preserve"> measurement</w:t>
      </w:r>
      <w:r w:rsidR="00F46F5B" w:rsidRPr="00F46F5B">
        <w:rPr>
          <w:rFonts w:cs="Arial"/>
          <w:b/>
          <w:bCs/>
          <w:sz w:val="24"/>
        </w:rPr>
        <w:t xml:space="preserve"> </w:t>
      </w:r>
    </w:p>
    <w:p w14:paraId="01638C0D" w14:textId="77777777"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14:paraId="63008F02"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77B3A16" w14:textId="06212B4B" w:rsidR="00357EA1" w:rsidRDefault="00464802" w:rsidP="00414D2A">
      <w:pPr>
        <w:pStyle w:val="CommentText"/>
        <w:rPr>
          <w:iCs/>
          <w:lang w:val="en-GB"/>
        </w:rPr>
      </w:pPr>
      <w:r>
        <w:rPr>
          <w:iCs/>
          <w:lang w:val="en-GB"/>
        </w:rPr>
        <w:t xml:space="preserve">In the </w:t>
      </w:r>
      <w:r w:rsidR="0069742B">
        <w:rPr>
          <w:iCs/>
          <w:lang w:val="en-GB"/>
        </w:rPr>
        <w:t>last</w:t>
      </w:r>
      <w:r>
        <w:rPr>
          <w:iCs/>
          <w:lang w:val="en-GB"/>
        </w:rPr>
        <w:t xml:space="preserve"> </w:t>
      </w:r>
      <w:r w:rsidRPr="00464802">
        <w:rPr>
          <w:iCs/>
          <w:lang w:val="en-GB"/>
        </w:rPr>
        <w:t>RAN</w:t>
      </w:r>
      <w:r w:rsidR="00495218">
        <w:rPr>
          <w:iCs/>
          <w:lang w:val="en-GB"/>
        </w:rPr>
        <w:t>4</w:t>
      </w:r>
      <w:r w:rsidRPr="00464802">
        <w:rPr>
          <w:iCs/>
          <w:lang w:val="en-GB"/>
        </w:rPr>
        <w:t xml:space="preserve"> </w:t>
      </w:r>
      <w:r>
        <w:rPr>
          <w:iCs/>
          <w:lang w:val="en-GB"/>
        </w:rPr>
        <w:t>meeting</w:t>
      </w:r>
      <w:r w:rsidR="00BF473E">
        <w:rPr>
          <w:iCs/>
          <w:lang w:val="en-GB"/>
        </w:rPr>
        <w:t>s</w:t>
      </w:r>
      <w:r>
        <w:rPr>
          <w:iCs/>
          <w:lang w:val="en-GB"/>
        </w:rPr>
        <w:t xml:space="preserve"> </w:t>
      </w:r>
      <w:r w:rsidR="00495218">
        <w:rPr>
          <w:iCs/>
          <w:lang w:val="en-GB"/>
        </w:rPr>
        <w:t>some agreements of the impacts due to NR positioning measurement on the existing RRM requirements were achieved</w:t>
      </w:r>
      <w:r w:rsidR="00BF2794">
        <w:rPr>
          <w:iCs/>
          <w:lang w:val="en-GB"/>
        </w:rPr>
        <w:t xml:space="preserve"> in </w:t>
      </w:r>
      <w:r w:rsidR="00643042">
        <w:rPr>
          <w:iCs/>
          <w:lang w:val="en-GB"/>
        </w:rPr>
        <w:t>[1]</w:t>
      </w:r>
      <w:r w:rsidR="008F44DA">
        <w:rPr>
          <w:iCs/>
          <w:lang w:val="en-GB"/>
        </w:rPr>
        <w:t xml:space="preserve">. However there are still multiple remaining issues for </w:t>
      </w:r>
      <w:r w:rsidR="00CF0405">
        <w:rPr>
          <w:iCs/>
          <w:lang w:val="en-GB"/>
        </w:rPr>
        <w:t>the</w:t>
      </w:r>
      <w:bookmarkStart w:id="3" w:name="_GoBack"/>
      <w:bookmarkEnd w:id="3"/>
      <w:r w:rsidR="008F44DA">
        <w:rPr>
          <w:iCs/>
          <w:lang w:val="en-GB"/>
        </w:rPr>
        <w:t xml:space="preserve"> aspects below.</w:t>
      </w:r>
    </w:p>
    <w:p w14:paraId="39812DC4" w14:textId="2BC58502" w:rsidR="008F44DA" w:rsidRDefault="008F44DA" w:rsidP="008F44DA">
      <w:pPr>
        <w:numPr>
          <w:ilvl w:val="0"/>
          <w:numId w:val="44"/>
        </w:numPr>
        <w:overflowPunct w:val="0"/>
        <w:autoSpaceDE w:val="0"/>
        <w:autoSpaceDN w:val="0"/>
        <w:adjustRightInd w:val="0"/>
        <w:spacing w:after="180" w:line="240" w:lineRule="auto"/>
        <w:textAlignment w:val="baseline"/>
        <w:rPr>
          <w:rFonts w:cs="Calibri"/>
        </w:rPr>
      </w:pPr>
      <w:r w:rsidRPr="0023174B">
        <w:rPr>
          <w:rFonts w:cs="Calibri"/>
        </w:rPr>
        <w:t>New measurement gap patterns for positioning</w:t>
      </w:r>
    </w:p>
    <w:p w14:paraId="538C582B" w14:textId="068807A8" w:rsidR="008F44DA" w:rsidRDefault="008F44DA" w:rsidP="008F44DA">
      <w:pPr>
        <w:numPr>
          <w:ilvl w:val="0"/>
          <w:numId w:val="44"/>
        </w:numPr>
        <w:overflowPunct w:val="0"/>
        <w:autoSpaceDE w:val="0"/>
        <w:autoSpaceDN w:val="0"/>
        <w:adjustRightInd w:val="0"/>
        <w:spacing w:after="180" w:line="240" w:lineRule="auto"/>
        <w:textAlignment w:val="baseline"/>
        <w:rPr>
          <w:rFonts w:cs="Calibri"/>
        </w:rPr>
      </w:pPr>
      <w:r w:rsidRPr="0023174B">
        <w:rPr>
          <w:rFonts w:cs="Calibri"/>
        </w:rPr>
        <w:t>Concurrent PRS processing and RRM measurements</w:t>
      </w:r>
    </w:p>
    <w:p w14:paraId="2B9A6870" w14:textId="011C0CD4" w:rsidR="008F44DA" w:rsidRPr="0023174B" w:rsidRDefault="008F44DA" w:rsidP="008F44DA">
      <w:pPr>
        <w:numPr>
          <w:ilvl w:val="0"/>
          <w:numId w:val="44"/>
        </w:numPr>
        <w:overflowPunct w:val="0"/>
        <w:autoSpaceDE w:val="0"/>
        <w:autoSpaceDN w:val="0"/>
        <w:adjustRightInd w:val="0"/>
        <w:spacing w:after="180" w:line="240" w:lineRule="auto"/>
        <w:textAlignment w:val="baseline"/>
        <w:rPr>
          <w:rFonts w:cs="Calibri"/>
        </w:rPr>
      </w:pPr>
      <w:r w:rsidRPr="00A01B6E">
        <w:rPr>
          <w:rFonts w:cs="Calibri"/>
        </w:rPr>
        <w:t>Active BWP change during positioning measurements</w:t>
      </w:r>
    </w:p>
    <w:p w14:paraId="27428185" w14:textId="62B8A60A" w:rsidR="00BF473E" w:rsidRDefault="00033B9B" w:rsidP="009A1D73">
      <w:pPr>
        <w:rPr>
          <w:rFonts w:cs="Arial"/>
          <w:bCs/>
          <w:sz w:val="24"/>
        </w:rPr>
      </w:pPr>
      <w:r>
        <w:rPr>
          <w:iCs/>
          <w:lang w:val="en-GB"/>
        </w:rPr>
        <w:t>Therefore,</w:t>
      </w:r>
      <w:r w:rsidR="00464802">
        <w:rPr>
          <w:iCs/>
          <w:lang w:val="en-GB"/>
        </w:rPr>
        <w:t xml:space="preserve"> in this contribution we provided </w:t>
      </w:r>
      <w:r>
        <w:rPr>
          <w:iCs/>
          <w:lang w:val="en-GB"/>
        </w:rPr>
        <w:t>more</w:t>
      </w:r>
      <w:r w:rsidR="00357EA1">
        <w:rPr>
          <w:iCs/>
          <w:lang w:val="en-GB"/>
        </w:rPr>
        <w:t xml:space="preserve"> considerations</w:t>
      </w:r>
      <w:r w:rsidR="00A71724">
        <w:rPr>
          <w:iCs/>
          <w:lang w:val="en-GB"/>
        </w:rPr>
        <w:t xml:space="preserve"> </w:t>
      </w:r>
      <w:r w:rsidR="00F46F5B" w:rsidRPr="00B97A56">
        <w:rPr>
          <w:iCs/>
          <w:lang w:val="en-GB"/>
        </w:rPr>
        <w:t xml:space="preserve">on </w:t>
      </w:r>
      <w:r w:rsidR="00643042">
        <w:rPr>
          <w:rFonts w:cs="Arial"/>
          <w:bCs/>
          <w:sz w:val="24"/>
        </w:rPr>
        <w:t>these open issues</w:t>
      </w:r>
      <w:r w:rsidR="00495B94">
        <w:rPr>
          <w:rFonts w:cs="Arial"/>
          <w:bCs/>
          <w:sz w:val="24"/>
        </w:rPr>
        <w:t xml:space="preserve"> </w:t>
      </w:r>
      <w:r w:rsidR="00304EF4">
        <w:rPr>
          <w:rFonts w:cs="Arial"/>
          <w:bCs/>
          <w:sz w:val="24"/>
        </w:rPr>
        <w:t>above</w:t>
      </w:r>
      <w:r w:rsidR="00D10C3B">
        <w:rPr>
          <w:rFonts w:cs="Arial"/>
          <w:bCs/>
          <w:sz w:val="24"/>
        </w:rPr>
        <w:t>.</w:t>
      </w:r>
    </w:p>
    <w:p w14:paraId="34E463B6" w14:textId="6BA3339E" w:rsidR="00304EF4" w:rsidRPr="00994AC3" w:rsidRDefault="00304EF4" w:rsidP="00304EF4">
      <w:pPr>
        <w:pStyle w:val="Heading1"/>
        <w:numPr>
          <w:ilvl w:val="0"/>
          <w:numId w:val="2"/>
        </w:numPr>
        <w:rPr>
          <w:rFonts w:ascii="Calibri" w:hAnsi="Calibri"/>
        </w:rPr>
      </w:pPr>
      <w:r w:rsidRPr="00994AC3">
        <w:rPr>
          <w:rFonts w:ascii="Calibri" w:hAnsi="Calibri"/>
        </w:rPr>
        <w:t>New measurement gap patterns for positioning</w:t>
      </w:r>
    </w:p>
    <w:p w14:paraId="1A4B4CF9" w14:textId="7C8DFC81" w:rsidR="00F20FCA" w:rsidRDefault="00304EF4" w:rsidP="00304EF4">
      <w:pPr>
        <w:spacing w:after="120"/>
        <w:rPr>
          <w:lang w:val="en-GB" w:eastAsia="en-US"/>
        </w:rPr>
      </w:pPr>
      <w:r>
        <w:rPr>
          <w:lang w:val="en-GB" w:eastAsia="en-US"/>
        </w:rPr>
        <w:t>In [</w:t>
      </w:r>
      <w:r w:rsidR="00F20FCA">
        <w:rPr>
          <w:lang w:val="en-GB" w:eastAsia="en-US"/>
        </w:rPr>
        <w:t>1</w:t>
      </w:r>
      <w:r>
        <w:rPr>
          <w:lang w:val="en-GB" w:eastAsia="en-US"/>
        </w:rPr>
        <w:t xml:space="preserve">] </w:t>
      </w:r>
      <w:r w:rsidR="00F20FCA">
        <w:rPr>
          <w:lang w:val="en-GB" w:eastAsia="en-US"/>
        </w:rPr>
        <w:t>the following agreements of</w:t>
      </w:r>
      <w:r>
        <w:rPr>
          <w:lang w:val="en-GB" w:eastAsia="en-US"/>
        </w:rPr>
        <w:t xml:space="preserve"> the new gap measurement patterns </w:t>
      </w:r>
      <w:r w:rsidR="00D36E89">
        <w:rPr>
          <w:lang w:val="en-GB" w:eastAsia="en-US"/>
        </w:rPr>
        <w:t xml:space="preserve">for PRS measurement </w:t>
      </w:r>
      <w:r>
        <w:rPr>
          <w:lang w:val="en-GB" w:eastAsia="en-US"/>
        </w:rPr>
        <w:t>were</w:t>
      </w:r>
      <w:r w:rsidR="00F20FCA">
        <w:rPr>
          <w:lang w:val="en-GB" w:eastAsia="en-US"/>
        </w:rPr>
        <w:t xml:space="preserve"> achieved.</w:t>
      </w:r>
    </w:p>
    <w:tbl>
      <w:tblPr>
        <w:tblStyle w:val="TableGrid"/>
        <w:tblW w:w="0" w:type="auto"/>
        <w:tblLook w:val="04A0" w:firstRow="1" w:lastRow="0" w:firstColumn="1" w:lastColumn="0" w:noHBand="0" w:noVBand="1"/>
      </w:tblPr>
      <w:tblGrid>
        <w:gridCol w:w="9629"/>
      </w:tblGrid>
      <w:tr w:rsidR="00F20FCA" w14:paraId="2CF75BE9" w14:textId="77777777" w:rsidTr="00F20FCA">
        <w:tc>
          <w:tcPr>
            <w:tcW w:w="9629" w:type="dxa"/>
          </w:tcPr>
          <w:p w14:paraId="21E92E6B" w14:textId="77777777" w:rsidR="00F20FCA" w:rsidRPr="00F20FCA" w:rsidRDefault="00F20FCA" w:rsidP="00F20FCA">
            <w:pPr>
              <w:numPr>
                <w:ilvl w:val="0"/>
                <w:numId w:val="47"/>
              </w:numPr>
              <w:spacing w:after="120"/>
              <w:rPr>
                <w:lang w:eastAsia="en-US"/>
              </w:rPr>
            </w:pPr>
            <w:r w:rsidRPr="00F20FCA">
              <w:rPr>
                <w:lang w:val="sv-SE" w:eastAsia="en-US"/>
              </w:rPr>
              <w:t>FFS: Introduction of new measurement gap pattern with MGL &gt; 6 ms.</w:t>
            </w:r>
          </w:p>
          <w:p w14:paraId="09A673C6" w14:textId="77777777" w:rsidR="00F20FCA" w:rsidRPr="00F20FCA" w:rsidRDefault="00F20FCA" w:rsidP="00F20FCA">
            <w:pPr>
              <w:numPr>
                <w:ilvl w:val="0"/>
                <w:numId w:val="47"/>
              </w:numPr>
              <w:spacing w:after="120"/>
              <w:rPr>
                <w:lang w:eastAsia="en-US"/>
              </w:rPr>
            </w:pPr>
            <w:r w:rsidRPr="00F20FCA">
              <w:rPr>
                <w:lang w:val="en-GB" w:eastAsia="en-US"/>
              </w:rPr>
              <w:t>Candidate MGL and MGRP if new MG patterns are specified:</w:t>
            </w:r>
          </w:p>
          <w:p w14:paraId="51B42F8C" w14:textId="77777777" w:rsidR="00F20FCA" w:rsidRPr="00F20FCA" w:rsidRDefault="00F20FCA" w:rsidP="00F20FCA">
            <w:pPr>
              <w:numPr>
                <w:ilvl w:val="1"/>
                <w:numId w:val="47"/>
              </w:numPr>
              <w:spacing w:after="120"/>
              <w:rPr>
                <w:lang w:eastAsia="en-US"/>
              </w:rPr>
            </w:pPr>
            <w:r w:rsidRPr="00F20FCA">
              <w:rPr>
                <w:lang w:val="sv-SE" w:eastAsia="en-US"/>
              </w:rPr>
              <w:t>MGL = {10, 20, 40 and 50} ms</w:t>
            </w:r>
          </w:p>
          <w:p w14:paraId="0890E5AE" w14:textId="77777777" w:rsidR="00F20FCA" w:rsidRPr="00F20FCA" w:rsidRDefault="00F20FCA" w:rsidP="00F20FCA">
            <w:pPr>
              <w:numPr>
                <w:ilvl w:val="1"/>
                <w:numId w:val="47"/>
              </w:numPr>
              <w:spacing w:after="120"/>
              <w:rPr>
                <w:lang w:eastAsia="en-US"/>
              </w:rPr>
            </w:pPr>
            <w:r w:rsidRPr="00F20FCA">
              <w:rPr>
                <w:lang w:val="sv-SE" w:eastAsia="en-US"/>
              </w:rPr>
              <w:t>MGRP = {80, 160, 320 and 640} ms</w:t>
            </w:r>
          </w:p>
          <w:p w14:paraId="39C7F331" w14:textId="77777777" w:rsidR="00F20FCA" w:rsidRPr="00F20FCA" w:rsidRDefault="00F20FCA" w:rsidP="00F20FCA">
            <w:pPr>
              <w:numPr>
                <w:ilvl w:val="1"/>
                <w:numId w:val="47"/>
              </w:numPr>
              <w:spacing w:after="120"/>
              <w:rPr>
                <w:lang w:eastAsia="en-US"/>
              </w:rPr>
            </w:pPr>
            <w:r w:rsidRPr="00F20FCA">
              <w:rPr>
                <w:lang w:val="sv-SE" w:eastAsia="en-US"/>
              </w:rPr>
              <w:t>Combination of MGL and MGRP is FFS</w:t>
            </w:r>
          </w:p>
          <w:p w14:paraId="46C9745E" w14:textId="77777777" w:rsidR="00F20FCA" w:rsidRPr="00F20FCA" w:rsidRDefault="00F20FCA" w:rsidP="00F20FCA">
            <w:pPr>
              <w:numPr>
                <w:ilvl w:val="0"/>
                <w:numId w:val="47"/>
              </w:numPr>
              <w:spacing w:after="120"/>
              <w:rPr>
                <w:lang w:eastAsia="en-US"/>
              </w:rPr>
            </w:pPr>
            <w:r w:rsidRPr="00F20FCA">
              <w:rPr>
                <w:lang w:eastAsia="en-US"/>
              </w:rPr>
              <w:t>Independent MG patterns for positioning and RRM measurements is deferred to future release.</w:t>
            </w:r>
          </w:p>
          <w:p w14:paraId="1DA3B8DB" w14:textId="4E589504" w:rsidR="00F20FCA" w:rsidRPr="00F20FCA" w:rsidRDefault="00F20FCA" w:rsidP="00F20FCA">
            <w:pPr>
              <w:spacing w:after="120"/>
              <w:rPr>
                <w:lang w:eastAsia="en-US"/>
              </w:rPr>
            </w:pPr>
            <w:r w:rsidRPr="00F20FCA">
              <w:rPr>
                <w:lang w:eastAsia="en-US"/>
              </w:rPr>
              <w:t xml:space="preserve"> </w:t>
            </w:r>
          </w:p>
        </w:tc>
      </w:tr>
    </w:tbl>
    <w:p w14:paraId="5CABBB98" w14:textId="77777777" w:rsidR="00F20FCA" w:rsidRDefault="00F20FCA" w:rsidP="00304EF4">
      <w:pPr>
        <w:spacing w:after="120"/>
        <w:rPr>
          <w:lang w:val="en-GB" w:eastAsia="en-US"/>
        </w:rPr>
      </w:pPr>
    </w:p>
    <w:p w14:paraId="312F0EDF" w14:textId="3B6904CF" w:rsidR="004157F2" w:rsidRPr="00ED40F5" w:rsidRDefault="00F20FCA" w:rsidP="00304EF4">
      <w:pPr>
        <w:spacing w:after="120"/>
        <w:rPr>
          <w:lang w:val="en-GB"/>
        </w:rPr>
      </w:pPr>
      <w:r w:rsidRPr="00ED40F5">
        <w:rPr>
          <w:lang w:val="en-GB"/>
        </w:rPr>
        <w:t xml:space="preserve">It was noted that beside the </w:t>
      </w:r>
      <w:r w:rsidR="003965D1" w:rsidRPr="00ED40F5">
        <w:rPr>
          <w:lang w:val="en-GB"/>
        </w:rPr>
        <w:t xml:space="preserve">new </w:t>
      </w:r>
      <w:r w:rsidRPr="00ED40F5">
        <w:rPr>
          <w:lang w:val="en-GB"/>
        </w:rPr>
        <w:t>gap pattern definition itsel</w:t>
      </w:r>
      <w:r w:rsidR="00D33BDE" w:rsidRPr="00ED40F5">
        <w:rPr>
          <w:lang w:val="en-GB"/>
        </w:rPr>
        <w:t xml:space="preserve">f there are still more efforts </w:t>
      </w:r>
      <w:r w:rsidR="00F5458D" w:rsidRPr="00ED40F5">
        <w:rPr>
          <w:lang w:val="en-GB"/>
        </w:rPr>
        <w:t xml:space="preserve">needed </w:t>
      </w:r>
      <w:r w:rsidR="00D33BDE" w:rsidRPr="00ED40F5">
        <w:rPr>
          <w:lang w:val="en-GB"/>
        </w:rPr>
        <w:t xml:space="preserve">to address other </w:t>
      </w:r>
      <w:r w:rsidR="00890B1B" w:rsidRPr="00ED40F5">
        <w:rPr>
          <w:lang w:val="en-GB"/>
        </w:rPr>
        <w:t>relevant</w:t>
      </w:r>
      <w:r w:rsidR="00D33BDE" w:rsidRPr="00ED40F5">
        <w:rPr>
          <w:lang w:val="en-GB"/>
        </w:rPr>
        <w:t xml:space="preserve"> issues (e.g. gap sharing</w:t>
      </w:r>
      <w:r w:rsidR="00890B1B" w:rsidRPr="00ED40F5">
        <w:rPr>
          <w:lang w:val="en-GB"/>
        </w:rPr>
        <w:t xml:space="preserve"> factors</w:t>
      </w:r>
      <w:r w:rsidR="00F5458D" w:rsidRPr="00ED40F5">
        <w:rPr>
          <w:lang w:val="en-GB"/>
        </w:rPr>
        <w:t xml:space="preserve"> and UE behaviours</w:t>
      </w:r>
      <w:r w:rsidR="00890B1B" w:rsidRPr="00ED40F5">
        <w:rPr>
          <w:lang w:val="en-GB"/>
        </w:rPr>
        <w:t xml:space="preserve">). More importantly </w:t>
      </w:r>
      <w:r w:rsidR="00F5458D" w:rsidRPr="00ED40F5">
        <w:rPr>
          <w:lang w:val="en-GB"/>
        </w:rPr>
        <w:t>because of</w:t>
      </w:r>
      <w:r w:rsidR="00890B1B" w:rsidRPr="00ED40F5">
        <w:rPr>
          <w:lang w:val="en-GB"/>
        </w:rPr>
        <w:t xml:space="preserve"> these new independent gap patterns the potential impacts</w:t>
      </w:r>
      <w:r w:rsidR="00F5458D" w:rsidRPr="00ED40F5">
        <w:rPr>
          <w:lang w:val="en-GB"/>
        </w:rPr>
        <w:t xml:space="preserve"> below</w:t>
      </w:r>
      <w:r w:rsidR="00890B1B" w:rsidRPr="00ED40F5">
        <w:rPr>
          <w:lang w:val="en-GB"/>
        </w:rPr>
        <w:t xml:space="preserve"> due to</w:t>
      </w:r>
      <w:r w:rsidR="004157F2" w:rsidRPr="00ED40F5">
        <w:rPr>
          <w:lang w:val="en-GB"/>
        </w:rPr>
        <w:t xml:space="preserve"> the MGL&gt;6ms shall be investigated also.</w:t>
      </w:r>
    </w:p>
    <w:tbl>
      <w:tblPr>
        <w:tblStyle w:val="TableGrid"/>
        <w:tblW w:w="0" w:type="auto"/>
        <w:tblLook w:val="04A0" w:firstRow="1" w:lastRow="0" w:firstColumn="1" w:lastColumn="0" w:noHBand="0" w:noVBand="1"/>
      </w:tblPr>
      <w:tblGrid>
        <w:gridCol w:w="9629"/>
      </w:tblGrid>
      <w:tr w:rsidR="00ED40F5" w:rsidRPr="00ED40F5" w14:paraId="30B6039F" w14:textId="77777777" w:rsidTr="004157F2">
        <w:tc>
          <w:tcPr>
            <w:tcW w:w="9629" w:type="dxa"/>
          </w:tcPr>
          <w:p w14:paraId="1567AA17" w14:textId="77777777" w:rsidR="004157F2" w:rsidRPr="00ED40F5" w:rsidRDefault="004157F2" w:rsidP="004157F2">
            <w:pPr>
              <w:numPr>
                <w:ilvl w:val="0"/>
                <w:numId w:val="48"/>
              </w:numPr>
              <w:spacing w:after="120"/>
            </w:pPr>
            <w:r w:rsidRPr="00ED40F5">
              <w:t xml:space="preserve">Gap sharing between RRM and positioning measurements is based on </w:t>
            </w:r>
            <w:r w:rsidRPr="00ED40F5">
              <w:rPr>
                <w:lang w:val="en-GB"/>
              </w:rPr>
              <w:t xml:space="preserve">CSSF defined in Rel-15 of TS 38.133. </w:t>
            </w:r>
          </w:p>
          <w:p w14:paraId="44F4F432" w14:textId="77777777" w:rsidR="004157F2" w:rsidRPr="00ED40F5" w:rsidRDefault="004157F2" w:rsidP="004157F2">
            <w:pPr>
              <w:numPr>
                <w:ilvl w:val="0"/>
                <w:numId w:val="48"/>
              </w:numPr>
              <w:spacing w:after="120"/>
            </w:pPr>
            <w:r w:rsidRPr="00ED40F5">
              <w:t>Details of CSSF for gap sharing between RRM and positioning measurements are FFS.</w:t>
            </w:r>
          </w:p>
          <w:p w14:paraId="03355978" w14:textId="4086228F" w:rsidR="004157F2" w:rsidRPr="00ED40F5" w:rsidRDefault="004157F2" w:rsidP="00304EF4">
            <w:pPr>
              <w:numPr>
                <w:ilvl w:val="0"/>
                <w:numId w:val="48"/>
              </w:numPr>
              <w:spacing w:after="120"/>
            </w:pPr>
            <w:r w:rsidRPr="00ED40F5">
              <w:t>Details on extending measurement periods of RRM and positioning measurements due to gap sharing are FFS.</w:t>
            </w:r>
          </w:p>
        </w:tc>
      </w:tr>
    </w:tbl>
    <w:p w14:paraId="52E5E5C3" w14:textId="77777777" w:rsidR="004157F2" w:rsidRDefault="004157F2" w:rsidP="00304EF4">
      <w:pPr>
        <w:spacing w:after="120"/>
        <w:rPr>
          <w:color w:val="5B9BD5" w:themeColor="accent5"/>
          <w:lang w:val="en-GB"/>
        </w:rPr>
      </w:pPr>
    </w:p>
    <w:p w14:paraId="015CE6B8" w14:textId="1F449C9C" w:rsidR="00D36E89" w:rsidRDefault="004157F2" w:rsidP="00304EF4">
      <w:pPr>
        <w:spacing w:after="120"/>
      </w:pPr>
      <w:r>
        <w:lastRenderedPageBreak/>
        <w:t>On the other hand, r</w:t>
      </w:r>
      <w:r w:rsidR="00304EF4">
        <w:t xml:space="preserve">egarding to the limited time for this WI in Rel16, </w:t>
      </w:r>
      <w:r w:rsidR="00D36E89">
        <w:t xml:space="preserve">it is </w:t>
      </w:r>
      <w:r w:rsidR="009B39FD">
        <w:t xml:space="preserve">quite challenging to resolve these open issues for the new gap pattern of PRS measurement. It is </w:t>
      </w:r>
      <w:r w:rsidR="00D36E89">
        <w:t xml:space="preserve">better to defer </w:t>
      </w:r>
      <w:r w:rsidR="009B39FD">
        <w:t>them</w:t>
      </w:r>
      <w:r w:rsidR="00D36E89">
        <w:t xml:space="preserve"> beyond Rel16. </w:t>
      </w:r>
    </w:p>
    <w:p w14:paraId="689478C9" w14:textId="73933021" w:rsidR="00D36E89" w:rsidRPr="00D10C3B" w:rsidRDefault="00D36E89" w:rsidP="00304EF4">
      <w:pPr>
        <w:spacing w:after="120"/>
        <w:rPr>
          <w:b/>
          <w:bCs/>
          <w:i/>
          <w:iCs/>
        </w:rPr>
      </w:pPr>
      <w:r w:rsidRPr="00620020">
        <w:rPr>
          <w:b/>
          <w:bCs/>
          <w:i/>
          <w:iCs/>
          <w:u w:val="single"/>
        </w:rPr>
        <w:t>Proposal</w:t>
      </w:r>
      <w:r w:rsidR="00540A00" w:rsidRPr="00620020">
        <w:rPr>
          <w:b/>
          <w:bCs/>
          <w:i/>
          <w:iCs/>
          <w:u w:val="single"/>
        </w:rPr>
        <w:t xml:space="preserve"> 1</w:t>
      </w:r>
      <w:r w:rsidRPr="00620020">
        <w:rPr>
          <w:b/>
          <w:bCs/>
          <w:i/>
          <w:iCs/>
          <w:u w:val="single"/>
        </w:rPr>
        <w:t>:</w:t>
      </w:r>
      <w:r w:rsidRPr="00620020">
        <w:rPr>
          <w:b/>
          <w:bCs/>
          <w:i/>
          <w:iCs/>
        </w:rPr>
        <w:t xml:space="preserve"> </w:t>
      </w:r>
      <w:r w:rsidR="00540A00" w:rsidRPr="00620020">
        <w:rPr>
          <w:b/>
          <w:bCs/>
          <w:i/>
          <w:iCs/>
        </w:rPr>
        <w:t>T</w:t>
      </w:r>
      <w:r w:rsidR="00D10C3B" w:rsidRPr="00620020">
        <w:rPr>
          <w:b/>
          <w:bCs/>
          <w:i/>
          <w:iCs/>
        </w:rPr>
        <w:t>he new measurement gap for PRS measurement can be FFS beyond Rel16.</w:t>
      </w:r>
    </w:p>
    <w:p w14:paraId="2B1E6E92" w14:textId="7ABE7946" w:rsidR="008E74B7" w:rsidRPr="008E74B7" w:rsidRDefault="008E74B7" w:rsidP="008E74B7">
      <w:pPr>
        <w:pStyle w:val="Heading1"/>
        <w:numPr>
          <w:ilvl w:val="0"/>
          <w:numId w:val="2"/>
        </w:numPr>
        <w:rPr>
          <w:rFonts w:ascii="Calibri" w:hAnsi="Calibri"/>
        </w:rPr>
      </w:pPr>
      <w:r w:rsidRPr="00F76278">
        <w:rPr>
          <w:rFonts w:ascii="Calibri" w:hAnsi="Calibri"/>
        </w:rPr>
        <w:t xml:space="preserve">BWP </w:t>
      </w:r>
      <w:r w:rsidR="00B453D3">
        <w:rPr>
          <w:rFonts w:ascii="Calibri" w:hAnsi="Calibri"/>
        </w:rPr>
        <w:t>switching</w:t>
      </w:r>
      <w:r w:rsidRPr="00F76278">
        <w:rPr>
          <w:rFonts w:ascii="Calibri" w:hAnsi="Calibri"/>
        </w:rPr>
        <w:t xml:space="preserve"> in PRS measurements</w:t>
      </w:r>
    </w:p>
    <w:p w14:paraId="2C15FA6F" w14:textId="68199231" w:rsidR="00AE3464" w:rsidRDefault="00495B94" w:rsidP="00F76278">
      <w:r w:rsidRPr="00ED40F5">
        <w:t xml:space="preserve">In the previous RAN4 meetings, </w:t>
      </w:r>
      <w:r w:rsidR="003E395F" w:rsidRPr="00ED40F5">
        <w:t>the</w:t>
      </w:r>
      <w:r w:rsidRPr="00ED40F5">
        <w:t xml:space="preserve"> problems when UE active BWP change happened during PRS measurement </w:t>
      </w:r>
      <w:r w:rsidR="003E395F" w:rsidRPr="00ED40F5">
        <w:t xml:space="preserve">were </w:t>
      </w:r>
      <w:r w:rsidR="00B453D3" w:rsidRPr="00ED40F5">
        <w:t>initiated</w:t>
      </w:r>
      <w:r w:rsidR="003E395F" w:rsidRPr="00ED40F5">
        <w:t>.</w:t>
      </w:r>
      <w:r w:rsidR="00B453D3" w:rsidRPr="00ED40F5">
        <w:t xml:space="preserve"> The key concern is that UE can’t perform any PRS measurement when UE needs to change its RF operation to other active BWP. </w:t>
      </w:r>
      <w:r w:rsidR="00AE3464" w:rsidRPr="00ED40F5">
        <w:t xml:space="preserve">Several open issues below were </w:t>
      </w:r>
      <w:r w:rsidR="009B39FD" w:rsidRPr="00ED40F5">
        <w:t>raised</w:t>
      </w:r>
      <w:r w:rsidR="00AE3464" w:rsidRPr="00ED40F5">
        <w:t xml:space="preserve"> in the last meeting</w:t>
      </w:r>
      <w:r w:rsidR="00ED40F5">
        <w:t xml:space="preserve"> </w:t>
      </w:r>
      <w:r w:rsidR="00AE3464" w:rsidRPr="00ED40F5">
        <w:t>[1].</w:t>
      </w:r>
    </w:p>
    <w:tbl>
      <w:tblPr>
        <w:tblStyle w:val="TableGrid"/>
        <w:tblW w:w="0" w:type="auto"/>
        <w:tblLook w:val="04A0" w:firstRow="1" w:lastRow="0" w:firstColumn="1" w:lastColumn="0" w:noHBand="0" w:noVBand="1"/>
      </w:tblPr>
      <w:tblGrid>
        <w:gridCol w:w="9629"/>
      </w:tblGrid>
      <w:tr w:rsidR="00345A76" w14:paraId="649A95D9" w14:textId="77777777" w:rsidTr="00345A76">
        <w:tc>
          <w:tcPr>
            <w:tcW w:w="9629" w:type="dxa"/>
          </w:tcPr>
          <w:p w14:paraId="076C10AB" w14:textId="77777777" w:rsidR="00345A76" w:rsidRPr="00ED40F5" w:rsidRDefault="00345A76" w:rsidP="00345A76">
            <w:pPr>
              <w:numPr>
                <w:ilvl w:val="0"/>
                <w:numId w:val="49"/>
              </w:numPr>
            </w:pPr>
            <w:r w:rsidRPr="00ED40F5">
              <w:t>FFS: Impact on positioning measurement being performed within the active BWP if the active BWP switching interrupts any PRS and/or SRS configured for that positioning measurement.</w:t>
            </w:r>
          </w:p>
          <w:p w14:paraId="502CE002" w14:textId="31789AA8" w:rsidR="00345A76" w:rsidRDefault="00345A76" w:rsidP="00F76278">
            <w:pPr>
              <w:numPr>
                <w:ilvl w:val="0"/>
                <w:numId w:val="49"/>
              </w:numPr>
            </w:pPr>
            <w:r w:rsidRPr="00ED40F5">
              <w:t>FFS: priority between active BWP switching in gap and PRS measurement in gap</w:t>
            </w:r>
          </w:p>
        </w:tc>
      </w:tr>
    </w:tbl>
    <w:p w14:paraId="2CD017CE" w14:textId="0FE700CA" w:rsidR="00A4594D" w:rsidRDefault="00B453D3" w:rsidP="00F76278">
      <w:r>
        <w:t xml:space="preserve">However, </w:t>
      </w:r>
      <w:r w:rsidR="00014993">
        <w:t xml:space="preserve">as illustrated in Figure1 </w:t>
      </w:r>
      <w:r w:rsidR="00A511AA">
        <w:t xml:space="preserve">such problem will be </w:t>
      </w:r>
      <w:r w:rsidR="00C90FE7">
        <w:t>valid</w:t>
      </w:r>
      <w:r w:rsidR="00A511AA">
        <w:t xml:space="preserve"> for </w:t>
      </w:r>
      <w:r w:rsidR="00E62610">
        <w:t xml:space="preserve">some intra-frequency layer scenario but not for others. For an example, </w:t>
      </w:r>
      <w:r w:rsidR="00A511AA">
        <w:t>when the BWP switching without the central frequency change</w:t>
      </w:r>
      <w:r w:rsidR="00E62610">
        <w:t>,</w:t>
      </w:r>
      <w:r w:rsidR="00C90FE7">
        <w:t xml:space="preserve"> </w:t>
      </w:r>
      <w:r w:rsidR="00A511AA">
        <w:t xml:space="preserve">PRS measurement </w:t>
      </w:r>
      <w:r w:rsidR="00C90FE7">
        <w:t xml:space="preserve">can be performed </w:t>
      </w:r>
      <w:r w:rsidR="00A511AA">
        <w:t>without gap</w:t>
      </w:r>
      <w:r w:rsidR="00E62610">
        <w:t>. Thus</w:t>
      </w:r>
      <w:r w:rsidR="00D51787">
        <w:t xml:space="preserve">, </w:t>
      </w:r>
      <w:r w:rsidR="00C90FE7">
        <w:t xml:space="preserve">there is little impacts </w:t>
      </w:r>
      <w:r w:rsidR="00D51787">
        <w:t xml:space="preserve">on intra-frequency PRS measurements </w:t>
      </w:r>
      <w:r w:rsidR="00C90FE7">
        <w:t xml:space="preserve">due to the </w:t>
      </w:r>
      <w:r w:rsidR="00927DA5">
        <w:t xml:space="preserve">concurrent </w:t>
      </w:r>
      <w:r w:rsidR="00C90FE7">
        <w:t xml:space="preserve">BWP </w:t>
      </w:r>
      <w:r w:rsidR="00927DA5">
        <w:t>switching</w:t>
      </w:r>
      <w:r w:rsidR="00A511AA">
        <w:t>.</w:t>
      </w:r>
    </w:p>
    <w:p w14:paraId="7E4C89E7" w14:textId="23DDC573" w:rsidR="000D6C93" w:rsidRDefault="00014993" w:rsidP="005349EB">
      <w:pPr>
        <w:jc w:val="center"/>
      </w:pPr>
      <w:r>
        <w:object w:dxaOrig="8811" w:dyaOrig="5091" w14:anchorId="76EEE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255pt" o:ole="">
            <v:imagedata r:id="rId8" o:title=""/>
          </v:shape>
          <o:OLEObject Type="Embed" ProgID="Visio.Drawing.15" ShapeID="_x0000_i1025" DrawAspect="Content" ObjectID="_1651085170" r:id="rId9"/>
        </w:object>
      </w:r>
    </w:p>
    <w:p w14:paraId="7A6508EA" w14:textId="73FE56C8" w:rsidR="000B1F85" w:rsidRDefault="000B1F85" w:rsidP="005349EB">
      <w:pPr>
        <w:jc w:val="center"/>
      </w:pPr>
      <w:r>
        <w:t>(a)</w:t>
      </w:r>
    </w:p>
    <w:p w14:paraId="7F542CBD" w14:textId="7B166D84" w:rsidR="000B1F85" w:rsidRDefault="000B1F85" w:rsidP="005349EB">
      <w:pPr>
        <w:jc w:val="center"/>
      </w:pPr>
      <w:r>
        <w:object w:dxaOrig="8981" w:dyaOrig="5880" w14:anchorId="251BBE55">
          <v:shape id="_x0000_i1026" type="#_x0000_t75" style="width:449pt;height:293.5pt" o:ole="">
            <v:imagedata r:id="rId10" o:title=""/>
          </v:shape>
          <o:OLEObject Type="Embed" ProgID="Visio.Drawing.15" ShapeID="_x0000_i1026" DrawAspect="Content" ObjectID="_1651085171" r:id="rId11"/>
        </w:object>
      </w:r>
    </w:p>
    <w:p w14:paraId="26744E93" w14:textId="12B4521B" w:rsidR="000B1F85" w:rsidRDefault="000B1F85" w:rsidP="005349EB">
      <w:pPr>
        <w:jc w:val="center"/>
      </w:pPr>
      <w:r>
        <w:t>(b)</w:t>
      </w:r>
    </w:p>
    <w:p w14:paraId="489B45CD" w14:textId="441000CC" w:rsidR="00A511AA" w:rsidRDefault="005349EB" w:rsidP="00927DA5">
      <w:pPr>
        <w:jc w:val="center"/>
      </w:pPr>
      <w:r>
        <w:t xml:space="preserve">Figure 1. PRS </w:t>
      </w:r>
      <w:r w:rsidR="00305EC4">
        <w:t xml:space="preserve">intra-frequency </w:t>
      </w:r>
      <w:r>
        <w:t>measurement w/o gap when BWP switching</w:t>
      </w:r>
    </w:p>
    <w:p w14:paraId="77DD81C1" w14:textId="4F1F46B4" w:rsidR="00024667" w:rsidRDefault="009445C6" w:rsidP="00927DA5">
      <w:r>
        <w:t xml:space="preserve">On the other hand, </w:t>
      </w:r>
      <w:r w:rsidR="008A59CE">
        <w:t xml:space="preserve">at least </w:t>
      </w:r>
      <w:r>
        <w:t xml:space="preserve">if the measurement gap is needed for </w:t>
      </w:r>
      <w:r w:rsidR="005970C4">
        <w:t xml:space="preserve">inter-frequency </w:t>
      </w:r>
      <w:r>
        <w:t xml:space="preserve">PRS measurement as illustrated in Figure </w:t>
      </w:r>
      <w:r w:rsidR="00167EF8">
        <w:t>2</w:t>
      </w:r>
      <w:r>
        <w:t xml:space="preserve"> </w:t>
      </w:r>
      <w:r w:rsidR="00E35FDD">
        <w:t>below</w:t>
      </w:r>
      <w:r>
        <w:t xml:space="preserve">, the potential </w:t>
      </w:r>
      <w:r w:rsidR="00024667">
        <w:t xml:space="preserve">collision </w:t>
      </w:r>
      <w:r w:rsidR="00167EF8">
        <w:t xml:space="preserve">between the ongoing BWP switching and UE PRS measurement within a gap </w:t>
      </w:r>
      <w:r w:rsidR="00024667">
        <w:t>will be possible</w:t>
      </w:r>
      <w:r w:rsidR="00E35FDD">
        <w:t xml:space="preserve"> because of RF retuning</w:t>
      </w:r>
      <w:r w:rsidR="00620020">
        <w:t xml:space="preserve"> needed for PRS measurements</w:t>
      </w:r>
      <w:r w:rsidR="00167EF8">
        <w:t>.</w:t>
      </w:r>
      <w:r w:rsidR="00024667">
        <w:t xml:space="preserve"> </w:t>
      </w:r>
    </w:p>
    <w:p w14:paraId="1519AA66" w14:textId="7DCF00B6" w:rsidR="00167EF8" w:rsidRDefault="00134549" w:rsidP="00167EF8">
      <w:pPr>
        <w:jc w:val="center"/>
      </w:pPr>
      <w:r>
        <w:object w:dxaOrig="8350" w:dyaOrig="6390" w14:anchorId="26504E95">
          <v:shape id="_x0000_i1027" type="#_x0000_t75" style="width:417.4pt;height:319.35pt" o:ole="">
            <v:imagedata r:id="rId12" o:title=""/>
          </v:shape>
          <o:OLEObject Type="Embed" ProgID="Visio.Drawing.15" ShapeID="_x0000_i1027" DrawAspect="Content" ObjectID="_1651085172" r:id="rId13"/>
        </w:object>
      </w:r>
    </w:p>
    <w:p w14:paraId="1520B503" w14:textId="4BF96F75" w:rsidR="00167EF8" w:rsidRDefault="00167EF8" w:rsidP="00167EF8">
      <w:pPr>
        <w:jc w:val="center"/>
      </w:pPr>
      <w:r>
        <w:t>(a)</w:t>
      </w:r>
    </w:p>
    <w:p w14:paraId="07C7C353" w14:textId="797B9CD0" w:rsidR="00024667" w:rsidRDefault="00134549" w:rsidP="00024667">
      <w:pPr>
        <w:jc w:val="center"/>
      </w:pPr>
      <w:r>
        <w:object w:dxaOrig="8071" w:dyaOrig="7481" w14:anchorId="46AD532C">
          <v:shape id="_x0000_i1028" type="#_x0000_t75" style="width:403.5pt;height:373.9pt" o:ole="">
            <v:imagedata r:id="rId14" o:title=""/>
          </v:shape>
          <o:OLEObject Type="Embed" ProgID="Visio.Drawing.15" ShapeID="_x0000_i1028" DrawAspect="Content" ObjectID="_1651085173" r:id="rId15"/>
        </w:object>
      </w:r>
    </w:p>
    <w:p w14:paraId="471A6BC4" w14:textId="77BBA9B6" w:rsidR="00167EF8" w:rsidRDefault="00167EF8" w:rsidP="00024667">
      <w:pPr>
        <w:jc w:val="center"/>
      </w:pPr>
      <w:r>
        <w:t>(b)</w:t>
      </w:r>
    </w:p>
    <w:p w14:paraId="75B6F51C" w14:textId="0CBE9290" w:rsidR="00A511AA" w:rsidRDefault="00A511AA" w:rsidP="00024667">
      <w:pPr>
        <w:jc w:val="center"/>
      </w:pPr>
      <w:r>
        <w:t>Figure 2.</w:t>
      </w:r>
      <w:r w:rsidR="00167EF8" w:rsidRPr="00167EF8">
        <w:t xml:space="preserve"> </w:t>
      </w:r>
      <w:r w:rsidR="00167EF8">
        <w:t xml:space="preserve">PRS </w:t>
      </w:r>
      <w:r w:rsidR="00305EC4">
        <w:t xml:space="preserve">inter-frequency </w:t>
      </w:r>
      <w:r w:rsidR="00167EF8">
        <w:t>measurement with gap when BWP switching</w:t>
      </w:r>
    </w:p>
    <w:p w14:paraId="17409571" w14:textId="033170E5" w:rsidR="00167EF8" w:rsidRDefault="00167EF8" w:rsidP="00A511AA">
      <w:r>
        <w:t xml:space="preserve">In </w:t>
      </w:r>
      <w:r w:rsidR="00014993">
        <w:t>summary</w:t>
      </w:r>
      <w:r>
        <w:t xml:space="preserve">, </w:t>
      </w:r>
      <w:r w:rsidR="00A511AA">
        <w:t xml:space="preserve">whether </w:t>
      </w:r>
      <w:r>
        <w:t xml:space="preserve">the PRS measurement during the BWP switching is feasible or not can be summarized </w:t>
      </w:r>
      <w:r w:rsidR="00D36F41">
        <w:t xml:space="preserve">for several typical scenarios </w:t>
      </w:r>
      <w:r>
        <w:t>in Table 1.</w:t>
      </w:r>
    </w:p>
    <w:p w14:paraId="11A5D725" w14:textId="31FB4B21" w:rsidR="00A511AA" w:rsidRDefault="00167EF8" w:rsidP="00167EF8">
      <w:pPr>
        <w:jc w:val="center"/>
      </w:pPr>
      <w:r>
        <w:t>Table 1</w:t>
      </w:r>
      <w:r w:rsidR="00A511A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803"/>
        <w:gridCol w:w="1987"/>
        <w:gridCol w:w="2532"/>
        <w:gridCol w:w="1857"/>
      </w:tblGrid>
      <w:tr w:rsidR="0049561D" w14:paraId="61EC8DAA" w14:textId="77777777" w:rsidTr="0049561D">
        <w:tc>
          <w:tcPr>
            <w:tcW w:w="1450" w:type="dxa"/>
            <w:shd w:val="clear" w:color="auto" w:fill="C5E0B3"/>
          </w:tcPr>
          <w:p w14:paraId="223B51D4" w14:textId="77777777" w:rsidR="00A511AA" w:rsidRDefault="00A511AA" w:rsidP="00F90CDC"/>
        </w:tc>
        <w:tc>
          <w:tcPr>
            <w:tcW w:w="1803" w:type="dxa"/>
            <w:shd w:val="clear" w:color="auto" w:fill="C5E0B3"/>
          </w:tcPr>
          <w:p w14:paraId="58BEEC02" w14:textId="77777777" w:rsidR="00A511AA" w:rsidRDefault="00A511AA" w:rsidP="00F90CDC">
            <w:r>
              <w:t xml:space="preserve">Centre frequency of active BWP is changed? </w:t>
            </w:r>
          </w:p>
        </w:tc>
        <w:tc>
          <w:tcPr>
            <w:tcW w:w="1987" w:type="dxa"/>
            <w:shd w:val="clear" w:color="auto" w:fill="C5E0B3"/>
          </w:tcPr>
          <w:p w14:paraId="2F70F932" w14:textId="3A31D585" w:rsidR="00A511AA" w:rsidRDefault="00A511AA" w:rsidP="00F90CDC">
            <w:r>
              <w:t>BWP size of active BWP is changed</w:t>
            </w:r>
            <w:r w:rsidR="0049561D">
              <w:t>?</w:t>
            </w:r>
          </w:p>
        </w:tc>
        <w:tc>
          <w:tcPr>
            <w:tcW w:w="2532" w:type="dxa"/>
            <w:shd w:val="clear" w:color="auto" w:fill="C5E0B3"/>
          </w:tcPr>
          <w:p w14:paraId="1C14BF4B" w14:textId="4F9BD425" w:rsidR="00A511AA" w:rsidRDefault="0049561D" w:rsidP="00F90CDC">
            <w:r>
              <w:t xml:space="preserve">Non-gap or gap assisted PRS measurement </w:t>
            </w:r>
          </w:p>
        </w:tc>
        <w:tc>
          <w:tcPr>
            <w:tcW w:w="1857" w:type="dxa"/>
            <w:shd w:val="clear" w:color="auto" w:fill="C5E0B3"/>
          </w:tcPr>
          <w:p w14:paraId="62FB68B3" w14:textId="6E24C363" w:rsidR="00A511AA" w:rsidRDefault="00134549" w:rsidP="00F90CDC">
            <w:r w:rsidRPr="00134549">
              <w:rPr>
                <w:color w:val="FF0000"/>
              </w:rPr>
              <w:t>Concurrent PRS</w:t>
            </w:r>
            <w:r w:rsidR="004C46FC">
              <w:rPr>
                <w:color w:val="FF0000"/>
              </w:rPr>
              <w:t xml:space="preserve"> measurement</w:t>
            </w:r>
            <w:r w:rsidRPr="00134549">
              <w:rPr>
                <w:color w:val="FF0000"/>
              </w:rPr>
              <w:t xml:space="preserve"> is feasible or not</w:t>
            </w:r>
          </w:p>
        </w:tc>
      </w:tr>
      <w:tr w:rsidR="0049561D" w14:paraId="1E0F04CB" w14:textId="77777777" w:rsidTr="0049561D">
        <w:tc>
          <w:tcPr>
            <w:tcW w:w="1450" w:type="dxa"/>
            <w:shd w:val="clear" w:color="auto" w:fill="auto"/>
          </w:tcPr>
          <w:p w14:paraId="4B03AF83" w14:textId="06A69F06" w:rsidR="00A511AA" w:rsidRDefault="00A511AA" w:rsidP="00F90CDC">
            <w:r>
              <w:t>Scenario 1</w:t>
            </w:r>
            <w:r w:rsidR="000B1F85">
              <w:t>a</w:t>
            </w:r>
          </w:p>
        </w:tc>
        <w:tc>
          <w:tcPr>
            <w:tcW w:w="1803" w:type="dxa"/>
            <w:shd w:val="clear" w:color="auto" w:fill="auto"/>
          </w:tcPr>
          <w:p w14:paraId="67711EFC" w14:textId="77777777" w:rsidR="00A511AA" w:rsidRDefault="00A511AA" w:rsidP="00F90CDC">
            <w:r>
              <w:t>No</w:t>
            </w:r>
          </w:p>
        </w:tc>
        <w:tc>
          <w:tcPr>
            <w:tcW w:w="1987" w:type="dxa"/>
            <w:shd w:val="clear" w:color="auto" w:fill="auto"/>
          </w:tcPr>
          <w:p w14:paraId="79BEA70C" w14:textId="31BADAFE" w:rsidR="00A511AA" w:rsidRDefault="0049561D" w:rsidP="0049561D">
            <w:pPr>
              <w:tabs>
                <w:tab w:val="left" w:pos="1046"/>
              </w:tabs>
            </w:pPr>
            <w:r>
              <w:t>Yes</w:t>
            </w:r>
          </w:p>
        </w:tc>
        <w:tc>
          <w:tcPr>
            <w:tcW w:w="2532" w:type="dxa"/>
            <w:shd w:val="clear" w:color="auto" w:fill="auto"/>
          </w:tcPr>
          <w:p w14:paraId="221B8114" w14:textId="62ABFB61" w:rsidR="00A511AA" w:rsidRDefault="0049561D" w:rsidP="00F90CDC">
            <w:r>
              <w:t>Non-gap</w:t>
            </w:r>
          </w:p>
        </w:tc>
        <w:tc>
          <w:tcPr>
            <w:tcW w:w="1857" w:type="dxa"/>
            <w:shd w:val="clear" w:color="auto" w:fill="auto"/>
          </w:tcPr>
          <w:p w14:paraId="1433B0B6" w14:textId="58A4FD89" w:rsidR="00A511AA" w:rsidRDefault="00134549" w:rsidP="00F90CDC">
            <w:r>
              <w:t>Yes</w:t>
            </w:r>
          </w:p>
        </w:tc>
      </w:tr>
      <w:tr w:rsidR="000B1F85" w14:paraId="386EFDA8" w14:textId="77777777" w:rsidTr="0049561D">
        <w:tc>
          <w:tcPr>
            <w:tcW w:w="1450" w:type="dxa"/>
            <w:shd w:val="clear" w:color="auto" w:fill="auto"/>
          </w:tcPr>
          <w:p w14:paraId="4001263A" w14:textId="1606F390" w:rsidR="000B1F85" w:rsidRDefault="000B1F85" w:rsidP="000B1F85">
            <w:r>
              <w:t>Scenario 1b</w:t>
            </w:r>
          </w:p>
        </w:tc>
        <w:tc>
          <w:tcPr>
            <w:tcW w:w="1803" w:type="dxa"/>
            <w:shd w:val="clear" w:color="auto" w:fill="auto"/>
          </w:tcPr>
          <w:p w14:paraId="07245F5B" w14:textId="11348662" w:rsidR="000B1F85" w:rsidRDefault="000B1F85" w:rsidP="000B1F85">
            <w:r>
              <w:t>Yes</w:t>
            </w:r>
          </w:p>
        </w:tc>
        <w:tc>
          <w:tcPr>
            <w:tcW w:w="1987" w:type="dxa"/>
            <w:shd w:val="clear" w:color="auto" w:fill="auto"/>
          </w:tcPr>
          <w:p w14:paraId="196AE932" w14:textId="596E6B67" w:rsidR="000B1F85" w:rsidRDefault="000B1F85" w:rsidP="000B1F85">
            <w:pPr>
              <w:tabs>
                <w:tab w:val="left" w:pos="1046"/>
              </w:tabs>
            </w:pPr>
            <w:r>
              <w:t>Yes</w:t>
            </w:r>
          </w:p>
        </w:tc>
        <w:tc>
          <w:tcPr>
            <w:tcW w:w="2532" w:type="dxa"/>
            <w:shd w:val="clear" w:color="auto" w:fill="auto"/>
          </w:tcPr>
          <w:p w14:paraId="3580F36A" w14:textId="7C1B2542" w:rsidR="000B1F85" w:rsidRDefault="000B1F85" w:rsidP="000B1F85">
            <w:r>
              <w:t>Non-gap</w:t>
            </w:r>
          </w:p>
        </w:tc>
        <w:tc>
          <w:tcPr>
            <w:tcW w:w="1857" w:type="dxa"/>
            <w:shd w:val="clear" w:color="auto" w:fill="auto"/>
          </w:tcPr>
          <w:p w14:paraId="2F06F197" w14:textId="6A7DD470" w:rsidR="000B1F85" w:rsidRDefault="000B1F85" w:rsidP="000B1F85">
            <w:r>
              <w:t>No</w:t>
            </w:r>
          </w:p>
        </w:tc>
      </w:tr>
      <w:tr w:rsidR="000B1F85" w14:paraId="3B77D028" w14:textId="77777777" w:rsidTr="0049561D">
        <w:tc>
          <w:tcPr>
            <w:tcW w:w="1450" w:type="dxa"/>
            <w:shd w:val="clear" w:color="auto" w:fill="auto"/>
          </w:tcPr>
          <w:p w14:paraId="4137AEF2" w14:textId="388C244B" w:rsidR="000B1F85" w:rsidRDefault="000B1F85" w:rsidP="000B1F85">
            <w:r>
              <w:t>Scenario 2a</w:t>
            </w:r>
          </w:p>
        </w:tc>
        <w:tc>
          <w:tcPr>
            <w:tcW w:w="1803" w:type="dxa"/>
            <w:shd w:val="clear" w:color="auto" w:fill="auto"/>
          </w:tcPr>
          <w:p w14:paraId="103F5388" w14:textId="77777777" w:rsidR="000B1F85" w:rsidRDefault="000B1F85" w:rsidP="000B1F85">
            <w:r>
              <w:t>No</w:t>
            </w:r>
          </w:p>
        </w:tc>
        <w:tc>
          <w:tcPr>
            <w:tcW w:w="1987" w:type="dxa"/>
            <w:shd w:val="clear" w:color="auto" w:fill="auto"/>
          </w:tcPr>
          <w:p w14:paraId="6874452C" w14:textId="16FB0A5F" w:rsidR="000B1F85" w:rsidRDefault="000B1F85" w:rsidP="000B1F85">
            <w:r>
              <w:t>Yes</w:t>
            </w:r>
          </w:p>
        </w:tc>
        <w:tc>
          <w:tcPr>
            <w:tcW w:w="2532" w:type="dxa"/>
            <w:shd w:val="clear" w:color="auto" w:fill="auto"/>
          </w:tcPr>
          <w:p w14:paraId="4F8E8EBD" w14:textId="64F6F866" w:rsidR="000B1F85" w:rsidRDefault="000B1F85" w:rsidP="000B1F85">
            <w:r>
              <w:t>Gap-assisted</w:t>
            </w:r>
          </w:p>
        </w:tc>
        <w:tc>
          <w:tcPr>
            <w:tcW w:w="1857" w:type="dxa"/>
            <w:shd w:val="clear" w:color="auto" w:fill="auto"/>
          </w:tcPr>
          <w:p w14:paraId="2B06B5C3" w14:textId="3C046FC5" w:rsidR="000B1F85" w:rsidRDefault="000B1F85" w:rsidP="000B1F85">
            <w:r>
              <w:t>No</w:t>
            </w:r>
          </w:p>
        </w:tc>
      </w:tr>
      <w:tr w:rsidR="000B1F85" w14:paraId="65B36D62" w14:textId="77777777" w:rsidTr="0049561D">
        <w:tc>
          <w:tcPr>
            <w:tcW w:w="1450" w:type="dxa"/>
            <w:shd w:val="clear" w:color="auto" w:fill="auto"/>
          </w:tcPr>
          <w:p w14:paraId="7E7971F5" w14:textId="266FD396" w:rsidR="000B1F85" w:rsidRDefault="000B1F85" w:rsidP="000B1F85">
            <w:r>
              <w:t>Scenario 2b</w:t>
            </w:r>
          </w:p>
        </w:tc>
        <w:tc>
          <w:tcPr>
            <w:tcW w:w="1803" w:type="dxa"/>
            <w:shd w:val="clear" w:color="auto" w:fill="auto"/>
          </w:tcPr>
          <w:p w14:paraId="1415C5A2" w14:textId="77777777" w:rsidR="000B1F85" w:rsidRDefault="000B1F85" w:rsidP="000B1F85">
            <w:r>
              <w:t>Yes</w:t>
            </w:r>
          </w:p>
        </w:tc>
        <w:tc>
          <w:tcPr>
            <w:tcW w:w="1987" w:type="dxa"/>
            <w:shd w:val="clear" w:color="auto" w:fill="auto"/>
          </w:tcPr>
          <w:p w14:paraId="224B949F" w14:textId="00089F9D" w:rsidR="000B1F85" w:rsidRDefault="000B1F85" w:rsidP="000B1F85">
            <w:r>
              <w:t>Yes</w:t>
            </w:r>
          </w:p>
        </w:tc>
        <w:tc>
          <w:tcPr>
            <w:tcW w:w="2532" w:type="dxa"/>
            <w:shd w:val="clear" w:color="auto" w:fill="auto"/>
          </w:tcPr>
          <w:p w14:paraId="48915727" w14:textId="2BAE7FA5" w:rsidR="000B1F85" w:rsidRDefault="000B1F85" w:rsidP="000B1F85">
            <w:r>
              <w:t>Gap-assisted</w:t>
            </w:r>
          </w:p>
        </w:tc>
        <w:tc>
          <w:tcPr>
            <w:tcW w:w="1857" w:type="dxa"/>
            <w:shd w:val="clear" w:color="auto" w:fill="auto"/>
          </w:tcPr>
          <w:p w14:paraId="0AC94046" w14:textId="621BDC6E" w:rsidR="000B1F85" w:rsidRDefault="000B1F85" w:rsidP="000B1F85">
            <w:r>
              <w:t>No</w:t>
            </w:r>
          </w:p>
        </w:tc>
      </w:tr>
    </w:tbl>
    <w:p w14:paraId="432CF2E8" w14:textId="77777777" w:rsidR="0049561D" w:rsidRDefault="0049561D" w:rsidP="0049561D">
      <w:pPr>
        <w:rPr>
          <w:b/>
          <w:bCs/>
          <w:highlight w:val="yellow"/>
          <w:u w:val="single"/>
        </w:rPr>
      </w:pPr>
    </w:p>
    <w:p w14:paraId="691CC25A" w14:textId="628D8878" w:rsidR="0049561D" w:rsidRPr="00D36F41" w:rsidRDefault="0049561D" w:rsidP="0049561D">
      <w:pPr>
        <w:rPr>
          <w:b/>
          <w:bCs/>
        </w:rPr>
      </w:pPr>
      <w:bookmarkStart w:id="4" w:name="_Hlk40460876"/>
      <w:r w:rsidRPr="00D36F41">
        <w:rPr>
          <w:b/>
          <w:bCs/>
          <w:u w:val="single"/>
        </w:rPr>
        <w:t>Observation</w:t>
      </w:r>
      <w:r w:rsidR="00D51787" w:rsidRPr="00D36F41">
        <w:rPr>
          <w:b/>
          <w:bCs/>
          <w:u w:val="single"/>
        </w:rPr>
        <w:t xml:space="preserve"> </w:t>
      </w:r>
      <w:r w:rsidR="00345A76">
        <w:rPr>
          <w:b/>
          <w:bCs/>
          <w:u w:val="single"/>
        </w:rPr>
        <w:t>1</w:t>
      </w:r>
      <w:r w:rsidRPr="00D36F41">
        <w:rPr>
          <w:b/>
          <w:bCs/>
          <w:u w:val="single"/>
        </w:rPr>
        <w:t xml:space="preserve">: </w:t>
      </w:r>
      <w:r w:rsidR="00ED40F5" w:rsidRPr="00ED40F5">
        <w:rPr>
          <w:b/>
          <w:bCs/>
        </w:rPr>
        <w:t>Whether there is impact on positioning measurement being performed within the active BWP depends on BWP switching scenario and PRS measurement types (non-gap or gap-assisted).</w:t>
      </w:r>
      <w:r w:rsidR="00ED40F5">
        <w:rPr>
          <w:b/>
          <w:bCs/>
        </w:rPr>
        <w:t xml:space="preserve"> For an example, t</w:t>
      </w:r>
      <w:r w:rsidRPr="00D36F41">
        <w:rPr>
          <w:b/>
          <w:bCs/>
        </w:rPr>
        <w:t xml:space="preserve">here is </w:t>
      </w:r>
      <w:r w:rsidR="00C839BB">
        <w:rPr>
          <w:b/>
          <w:bCs/>
        </w:rPr>
        <w:t>no any</w:t>
      </w:r>
      <w:r w:rsidRPr="00D36F41">
        <w:rPr>
          <w:b/>
          <w:bCs/>
        </w:rPr>
        <w:t xml:space="preserve"> impacts on PRS measurement from the BWP switching when </w:t>
      </w:r>
    </w:p>
    <w:p w14:paraId="0F58D8A1" w14:textId="77777777" w:rsidR="0049561D" w:rsidRPr="00D36F41" w:rsidRDefault="0049561D" w:rsidP="0049561D">
      <w:pPr>
        <w:pStyle w:val="ListParagraph"/>
        <w:numPr>
          <w:ilvl w:val="0"/>
          <w:numId w:val="42"/>
        </w:numPr>
        <w:rPr>
          <w:b/>
          <w:bCs/>
        </w:rPr>
      </w:pPr>
      <w:r w:rsidRPr="00D36F41">
        <w:rPr>
          <w:b/>
          <w:bCs/>
        </w:rPr>
        <w:lastRenderedPageBreak/>
        <w:t>BWP switching without central frequency change and</w:t>
      </w:r>
    </w:p>
    <w:p w14:paraId="5E7B5B79" w14:textId="170AD324" w:rsidR="0049561D" w:rsidRPr="009714D0" w:rsidRDefault="0049561D" w:rsidP="0049561D">
      <w:pPr>
        <w:pStyle w:val="ListParagraph"/>
        <w:numPr>
          <w:ilvl w:val="0"/>
          <w:numId w:val="42"/>
        </w:numPr>
      </w:pPr>
      <w:r w:rsidRPr="00D36F41">
        <w:rPr>
          <w:b/>
          <w:bCs/>
        </w:rPr>
        <w:t>Non-gap assisted PRS measurement</w:t>
      </w:r>
    </w:p>
    <w:bookmarkEnd w:id="4"/>
    <w:p w14:paraId="0C451699" w14:textId="77777777" w:rsidR="00ED40F5" w:rsidRDefault="00ED40F5" w:rsidP="00F76278"/>
    <w:p w14:paraId="7554B181" w14:textId="587B464E" w:rsidR="00335306" w:rsidRDefault="00024667" w:rsidP="00F76278">
      <w:r>
        <w:t xml:space="preserve">Moreover </w:t>
      </w:r>
      <w:r w:rsidR="009445C6">
        <w:t>f</w:t>
      </w:r>
      <w:r w:rsidR="00335306">
        <w:t xml:space="preserve">rom the realistic </w:t>
      </w:r>
      <w:r w:rsidR="00D51787">
        <w:t>NR positioning deployments</w:t>
      </w:r>
      <w:r w:rsidR="00335306">
        <w:t xml:space="preserve">, the </w:t>
      </w:r>
      <w:r w:rsidR="000B1F85">
        <w:t>assistance</w:t>
      </w:r>
      <w:r w:rsidR="00335306">
        <w:t xml:space="preserve"> message which include</w:t>
      </w:r>
      <w:r w:rsidR="00084474">
        <w:t xml:space="preserve"> PRS configuration can be</w:t>
      </w:r>
      <w:r w:rsidR="000D6C93">
        <w:t xml:space="preserve"> known by </w:t>
      </w:r>
      <w:r w:rsidR="00636533">
        <w:t>NW</w:t>
      </w:r>
      <w:r w:rsidR="000D6C93">
        <w:t xml:space="preserve"> and UE itself before PRS measurement by the assistance data delivery procedure </w:t>
      </w:r>
      <w:r w:rsidR="00636533">
        <w:t>[</w:t>
      </w:r>
      <w:r w:rsidR="00D51787">
        <w:t>3</w:t>
      </w:r>
      <w:r w:rsidR="00636533">
        <w:t>]</w:t>
      </w:r>
      <w:r w:rsidR="000D6C93">
        <w:t>.</w:t>
      </w:r>
      <w:r w:rsidR="00636533">
        <w:t xml:space="preserve">For an example, LMF can obtain the measured cell’s PRS configuration by “LMF-initiated assistance data delivery procedure” firstly. Then LMF can forward PRS configuration for all measured </w:t>
      </w:r>
      <w:r w:rsidR="00636533">
        <w:rPr>
          <w:rFonts w:hint="eastAsia"/>
        </w:rPr>
        <w:t>c</w:t>
      </w:r>
      <w:r w:rsidR="00636533">
        <w:t>ells to UE by “</w:t>
      </w:r>
      <w:r w:rsidR="00636533" w:rsidRPr="0095460F">
        <w:rPr>
          <w:lang w:eastAsia="ja-JP"/>
        </w:rPr>
        <w:t>LMF-initiated Location Information Transfer Procedure</w:t>
      </w:r>
      <w:r w:rsidR="00636533">
        <w:rPr>
          <w:lang w:eastAsia="ja-JP"/>
        </w:rPr>
        <w:t>”</w:t>
      </w:r>
      <w:r w:rsidR="00636533">
        <w:t xml:space="preserve"> accordingly.  </w:t>
      </w:r>
      <w:r w:rsidR="00084474">
        <w:t xml:space="preserve"> </w:t>
      </w:r>
      <w:r w:rsidR="00335306">
        <w:t xml:space="preserve"> </w:t>
      </w:r>
    </w:p>
    <w:p w14:paraId="4D2AA729" w14:textId="77777777" w:rsidR="00335306" w:rsidRDefault="00335306" w:rsidP="00335306">
      <w:pPr>
        <w:pStyle w:val="TH"/>
        <w:rPr>
          <w:sz w:val="20"/>
          <w:szCs w:val="20"/>
          <w:lang w:eastAsia="ja-JP"/>
        </w:rPr>
      </w:pPr>
      <w:r>
        <w:rPr>
          <w:rFonts w:eastAsia="Times New Roman"/>
          <w:sz w:val="20"/>
          <w:szCs w:val="20"/>
          <w:lang w:val="en-GB" w:eastAsia="en-US"/>
        </w:rPr>
        <w:object w:dxaOrig="7220" w:dyaOrig="2570" w14:anchorId="025CAB7C">
          <v:shape id="_x0000_i1029" type="#_x0000_t75" style="width:361.05pt;height:128.65pt" o:ole="">
            <v:imagedata r:id="rId16" o:title=""/>
          </v:shape>
          <o:OLEObject Type="Embed" ProgID="Visio.Drawing.11" ShapeID="_x0000_i1029" DrawAspect="Content" ObjectID="_1651085174" r:id="rId17"/>
        </w:object>
      </w:r>
    </w:p>
    <w:p w14:paraId="785BAF20" w14:textId="0F6A97D1" w:rsidR="00335306" w:rsidRPr="00D51787" w:rsidRDefault="00335306" w:rsidP="00335306">
      <w:pPr>
        <w:pStyle w:val="TF"/>
        <w:rPr>
          <w:b w:val="0"/>
          <w:bCs/>
          <w:sz w:val="18"/>
          <w:szCs w:val="18"/>
          <w:lang w:eastAsia="ja-JP"/>
        </w:rPr>
      </w:pPr>
      <w:r w:rsidRPr="00D51787">
        <w:rPr>
          <w:b w:val="0"/>
          <w:bCs/>
          <w:sz w:val="18"/>
          <w:szCs w:val="18"/>
          <w:lang w:eastAsia="ja-JP"/>
        </w:rPr>
        <w:t>Figure 8.12.3.2.2.1-1: LMF-initiated Assistance Data Delivery Procedure</w:t>
      </w:r>
      <w:r w:rsidR="00AC4BCF" w:rsidRPr="00D51787">
        <w:rPr>
          <w:b w:val="0"/>
          <w:bCs/>
          <w:sz w:val="18"/>
          <w:szCs w:val="18"/>
          <w:lang w:eastAsia="ja-JP"/>
        </w:rPr>
        <w:t xml:space="preserve"> [TS38.305]</w:t>
      </w:r>
    </w:p>
    <w:p w14:paraId="074ED517" w14:textId="77777777" w:rsidR="00AC4BCF" w:rsidRDefault="00AC4BCF" w:rsidP="00AC4BCF">
      <w:pPr>
        <w:pStyle w:val="TF"/>
        <w:jc w:val="left"/>
        <w:rPr>
          <w:lang w:eastAsia="ja-JP"/>
        </w:rPr>
      </w:pPr>
    </w:p>
    <w:p w14:paraId="705A59A8" w14:textId="5BCEC5B6" w:rsidR="00335306" w:rsidRDefault="00AC4BCF" w:rsidP="00AC4BCF">
      <w:pPr>
        <w:jc w:val="center"/>
        <w:rPr>
          <w:lang w:val="x-none"/>
        </w:rPr>
      </w:pPr>
      <w:r>
        <w:rPr>
          <w:noProof/>
          <w:lang w:eastAsia="ja-JP"/>
        </w:rPr>
        <w:drawing>
          <wp:inline distT="0" distB="0" distL="0" distR="0" wp14:anchorId="623084DA" wp14:editId="7A658339">
            <wp:extent cx="4508500" cy="16764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p>
    <w:p w14:paraId="7FE2D94F" w14:textId="412EEC36" w:rsidR="00636533" w:rsidRPr="00D51787" w:rsidRDefault="00636533" w:rsidP="00636533">
      <w:pPr>
        <w:pStyle w:val="TF"/>
        <w:rPr>
          <w:b w:val="0"/>
          <w:bCs/>
          <w:sz w:val="18"/>
          <w:szCs w:val="18"/>
          <w:lang w:eastAsia="ja-JP"/>
        </w:rPr>
      </w:pPr>
      <w:r w:rsidRPr="00D51787">
        <w:rPr>
          <w:b w:val="0"/>
          <w:bCs/>
          <w:sz w:val="18"/>
          <w:szCs w:val="18"/>
          <w:lang w:eastAsia="ja-JP"/>
        </w:rPr>
        <w:t>Figure 8.12.3.3.1-1: LMF-initiated Location Information Transfer Procedure</w:t>
      </w:r>
      <w:r w:rsidR="00D51787" w:rsidRPr="00D51787">
        <w:rPr>
          <w:b w:val="0"/>
          <w:bCs/>
          <w:sz w:val="18"/>
          <w:szCs w:val="18"/>
          <w:lang w:eastAsia="ja-JP"/>
        </w:rPr>
        <w:t>[TS38.305]</w:t>
      </w:r>
    </w:p>
    <w:p w14:paraId="4F55EE36" w14:textId="77777777" w:rsidR="007A1EDC" w:rsidRPr="0095460F" w:rsidRDefault="007A1EDC" w:rsidP="00636533">
      <w:pPr>
        <w:pStyle w:val="TF"/>
        <w:rPr>
          <w:lang w:eastAsia="ja-JP"/>
        </w:rPr>
      </w:pPr>
    </w:p>
    <w:p w14:paraId="1398B008" w14:textId="450221EA" w:rsidR="007A1EDC" w:rsidRPr="00D36F41" w:rsidRDefault="00DB390F" w:rsidP="007A1EDC">
      <w:r w:rsidRPr="00D36F41">
        <w:t xml:space="preserve">From UE implementation itself, </w:t>
      </w:r>
      <w:r w:rsidR="007A1EDC" w:rsidRPr="00D36F41">
        <w:t xml:space="preserve">when UE was indicated the active BWP switching by the serving gNB, it can </w:t>
      </w:r>
      <w:r w:rsidR="00AE3464" w:rsidRPr="00ED40F5">
        <w:t xml:space="preserve">deprioritize PRS measurement </w:t>
      </w:r>
      <w:r w:rsidR="00AE3464">
        <w:t xml:space="preserve">and </w:t>
      </w:r>
      <w:r w:rsidR="007A1EDC" w:rsidRPr="00D36F41">
        <w:t>skip the next gap</w:t>
      </w:r>
      <w:r w:rsidR="00C839BB">
        <w:t>-</w:t>
      </w:r>
      <w:r w:rsidR="007A1EDC" w:rsidRPr="00D36F41">
        <w:t xml:space="preserve">assisted PRS measurement autonomously. </w:t>
      </w:r>
      <w:r w:rsidRPr="00D36F41">
        <w:t xml:space="preserve">And as the typical </w:t>
      </w:r>
      <w:r w:rsidR="00E9746E" w:rsidRPr="00D36F41">
        <w:t>RF transition time for BWP switching was 200us and 900us [</w:t>
      </w:r>
      <w:r w:rsidR="00D51787" w:rsidRPr="00D36F41">
        <w:t>4</w:t>
      </w:r>
      <w:r w:rsidR="00E9746E" w:rsidRPr="00D36F41">
        <w:t>] for intra-band and inter-band respectively, there is</w:t>
      </w:r>
      <w:r w:rsidR="00D36F41" w:rsidRPr="00D36F41">
        <w:t xml:space="preserve"> at most</w:t>
      </w:r>
      <w:r w:rsidR="00E9746E" w:rsidRPr="00D36F41">
        <w:t xml:space="preserve"> only one PRS measurement period need to be extended to avoid the collision between them. </w:t>
      </w:r>
      <w:r w:rsidR="007A1EDC" w:rsidRPr="00D36F41">
        <w:t xml:space="preserve">  </w:t>
      </w:r>
    </w:p>
    <w:p w14:paraId="79A10532" w14:textId="3E3C5B84" w:rsidR="004E2874" w:rsidRPr="00D36F41" w:rsidRDefault="00D51787" w:rsidP="004E2874">
      <w:pPr>
        <w:rPr>
          <w:b/>
          <w:bCs/>
          <w:i/>
          <w:iCs/>
          <w:u w:val="single"/>
        </w:rPr>
      </w:pPr>
      <w:bookmarkStart w:id="5" w:name="_Hlk40460905"/>
      <w:r w:rsidRPr="00D36F41">
        <w:rPr>
          <w:b/>
          <w:bCs/>
          <w:u w:val="single"/>
        </w:rPr>
        <w:t xml:space="preserve">Observation </w:t>
      </w:r>
      <w:r w:rsidR="00345A76">
        <w:rPr>
          <w:b/>
          <w:bCs/>
          <w:u w:val="single"/>
        </w:rPr>
        <w:t>2</w:t>
      </w:r>
      <w:r w:rsidRPr="00D36F41">
        <w:rPr>
          <w:b/>
          <w:bCs/>
          <w:u w:val="single"/>
        </w:rPr>
        <w:t>:</w:t>
      </w:r>
      <w:r w:rsidR="004E2874" w:rsidRPr="00D36F41">
        <w:rPr>
          <w:b/>
          <w:bCs/>
        </w:rPr>
        <w:t xml:space="preserve"> If the active BWP switching happened when PRS measuring</w:t>
      </w:r>
      <w:r w:rsidRPr="00D36F41">
        <w:rPr>
          <w:b/>
          <w:bCs/>
        </w:rPr>
        <w:t xml:space="preserve"> with gap</w:t>
      </w:r>
      <w:r w:rsidR="004E2874" w:rsidRPr="00D36F41">
        <w:rPr>
          <w:b/>
          <w:bCs/>
        </w:rPr>
        <w:t>, UE</w:t>
      </w:r>
      <w:r w:rsidR="00460EEC" w:rsidRPr="00D36F41">
        <w:rPr>
          <w:b/>
          <w:bCs/>
        </w:rPr>
        <w:t xml:space="preserve"> need </w:t>
      </w:r>
      <w:r w:rsidR="00ED40F5">
        <w:rPr>
          <w:b/>
          <w:bCs/>
        </w:rPr>
        <w:t>NOT</w:t>
      </w:r>
      <w:r w:rsidR="00460EEC" w:rsidRPr="00D36F41">
        <w:rPr>
          <w:b/>
          <w:bCs/>
        </w:rPr>
        <w:t xml:space="preserve"> to </w:t>
      </w:r>
      <w:r w:rsidR="00C839BB">
        <w:rPr>
          <w:b/>
          <w:bCs/>
        </w:rPr>
        <w:t xml:space="preserve">perform the gap-assisted </w:t>
      </w:r>
      <w:r w:rsidR="00460EEC" w:rsidRPr="00D36F41">
        <w:rPr>
          <w:b/>
          <w:bCs/>
        </w:rPr>
        <w:t>measurement during the current PRS period.</w:t>
      </w:r>
    </w:p>
    <w:bookmarkEnd w:id="5"/>
    <w:p w14:paraId="63A5CDC3" w14:textId="77777777" w:rsidR="007A1EDC" w:rsidRPr="00D36F41" w:rsidRDefault="007A1EDC" w:rsidP="007A1EDC"/>
    <w:p w14:paraId="6AD3AE25" w14:textId="44F45622" w:rsidR="007A1EDC" w:rsidRDefault="00D36F41" w:rsidP="007A1EDC">
      <w:r w:rsidRPr="00D36F41">
        <w:object w:dxaOrig="10180" w:dyaOrig="6500" w14:anchorId="12EFC657">
          <v:shape id="_x0000_i1030" type="#_x0000_t75" style="width:481.55pt;height:307.6pt" o:ole="">
            <v:imagedata r:id="rId19" o:title=""/>
          </v:shape>
          <o:OLEObject Type="Embed" ProgID="Visio.Drawing.15" ShapeID="_x0000_i1030" DrawAspect="Content" ObjectID="_1651085175" r:id="rId20"/>
        </w:object>
      </w:r>
    </w:p>
    <w:p w14:paraId="49D250E1" w14:textId="70D07CA2" w:rsidR="005570B3" w:rsidRDefault="005570B3" w:rsidP="005570B3">
      <w:pPr>
        <w:jc w:val="center"/>
      </w:pPr>
      <w:r>
        <w:t>Figure 3.</w:t>
      </w:r>
      <w:r w:rsidRPr="00167EF8">
        <w:t xml:space="preserve"> </w:t>
      </w:r>
      <w:r>
        <w:t>Additional PRS measurement delay due to BWP switching</w:t>
      </w:r>
    </w:p>
    <w:p w14:paraId="55CCA864" w14:textId="094A53E2" w:rsidR="007A1EDC" w:rsidRPr="00D36F41" w:rsidRDefault="007A1EDC" w:rsidP="007A1EDC"/>
    <w:p w14:paraId="2764F459" w14:textId="7C372978" w:rsidR="007A1EDC" w:rsidRPr="00D36F41" w:rsidRDefault="00E9746E" w:rsidP="007A1EDC">
      <w:r w:rsidRPr="00D36F41">
        <w:t>F</w:t>
      </w:r>
      <w:r w:rsidR="007A1EDC" w:rsidRPr="00D36F41">
        <w:t>or</w:t>
      </w:r>
      <w:r w:rsidR="00D26A60">
        <w:t xml:space="preserve"> RAN4 RRM requirements</w:t>
      </w:r>
      <w:r w:rsidR="007A1EDC" w:rsidRPr="00D36F41">
        <w:t>, the additional time for BWP</w:t>
      </w:r>
      <w:r w:rsidR="00460EEC" w:rsidRPr="00D36F41">
        <w:t xml:space="preserve"> switching</w:t>
      </w:r>
      <w:r w:rsidR="007A1EDC" w:rsidRPr="00D36F41">
        <w:t xml:space="preserve"> (e.g. </w:t>
      </w:r>
      <w:r w:rsidR="00C839BB">
        <w:rPr>
          <w:rFonts w:cstheme="minorHAnsi"/>
        </w:rPr>
        <w:t>≤</w:t>
      </w:r>
      <w:r w:rsidR="007A1EDC" w:rsidRPr="00D36F41">
        <w:t>1 Tprs) shall be counted</w:t>
      </w:r>
      <w:r w:rsidR="00D26A60" w:rsidRPr="00D26A60">
        <w:t xml:space="preserve"> </w:t>
      </w:r>
      <w:r w:rsidR="00D26A60">
        <w:t xml:space="preserve">into the </w:t>
      </w:r>
      <w:r w:rsidR="00D26A60" w:rsidRPr="00D36F41">
        <w:t>PRS measurement delay</w:t>
      </w:r>
      <w:r w:rsidR="00D26A60">
        <w:t xml:space="preserve"> requirements</w:t>
      </w:r>
      <w:r w:rsidR="007A1EDC" w:rsidRPr="00D36F41">
        <w:t>.</w:t>
      </w:r>
    </w:p>
    <w:p w14:paraId="568C2B45" w14:textId="239591B7" w:rsidR="007A1EDC" w:rsidRPr="00D36F41" w:rsidRDefault="007A1EDC" w:rsidP="007A1EDC">
      <w:bookmarkStart w:id="6" w:name="_Hlk40460934"/>
      <w:r w:rsidRPr="00D36F41">
        <w:rPr>
          <w:b/>
          <w:bCs/>
          <w:u w:val="single"/>
        </w:rPr>
        <w:t xml:space="preserve">Observation </w:t>
      </w:r>
      <w:r w:rsidR="00345A76">
        <w:rPr>
          <w:b/>
          <w:bCs/>
          <w:u w:val="single"/>
        </w:rPr>
        <w:t>3</w:t>
      </w:r>
      <w:r w:rsidRPr="00D36F41">
        <w:rPr>
          <w:b/>
          <w:bCs/>
          <w:u w:val="single"/>
        </w:rPr>
        <w:t>:</w:t>
      </w:r>
      <w:r w:rsidRPr="00D36F41">
        <w:rPr>
          <w:b/>
          <w:bCs/>
        </w:rPr>
        <w:t xml:space="preserve"> </w:t>
      </w:r>
      <w:r w:rsidR="00460EEC" w:rsidRPr="00D36F41">
        <w:rPr>
          <w:b/>
          <w:bCs/>
        </w:rPr>
        <w:t>F</w:t>
      </w:r>
      <w:r w:rsidRPr="00D36F41">
        <w:rPr>
          <w:b/>
          <w:bCs/>
        </w:rPr>
        <w:t>or RAN4 requirements on PRS measurement delay, the additional time for BWP</w:t>
      </w:r>
      <w:r w:rsidR="00460EEC" w:rsidRPr="00D36F41">
        <w:rPr>
          <w:b/>
          <w:bCs/>
        </w:rPr>
        <w:t xml:space="preserve"> switching</w:t>
      </w:r>
      <w:r w:rsidRPr="00D36F41">
        <w:rPr>
          <w:b/>
          <w:bCs/>
        </w:rPr>
        <w:t xml:space="preserve"> (e.g. 1 Tprs) shall be </w:t>
      </w:r>
      <w:r w:rsidR="00460EEC" w:rsidRPr="00D36F41">
        <w:rPr>
          <w:b/>
          <w:bCs/>
        </w:rPr>
        <w:t>extended</w:t>
      </w:r>
      <w:r w:rsidR="00D36F41">
        <w:rPr>
          <w:b/>
          <w:bCs/>
        </w:rPr>
        <w:t xml:space="preserve"> when BWP switching happened during UE performing PRS measurements on the neighbor cells</w:t>
      </w:r>
      <w:r w:rsidRPr="00D36F41">
        <w:rPr>
          <w:b/>
          <w:bCs/>
        </w:rPr>
        <w:t>.</w:t>
      </w:r>
      <w:r w:rsidRPr="00D36F41">
        <w:t xml:space="preserve"> </w:t>
      </w:r>
    </w:p>
    <w:bookmarkEnd w:id="6"/>
    <w:p w14:paraId="55D67CF1" w14:textId="3BA1829B" w:rsidR="00E9746E" w:rsidRDefault="00E9746E" w:rsidP="007A1EDC">
      <w:pPr>
        <w:rPr>
          <w:highlight w:val="yellow"/>
        </w:rPr>
      </w:pPr>
    </w:p>
    <w:p w14:paraId="5DCF8053" w14:textId="552D118A" w:rsidR="00D10C3B" w:rsidRPr="00D17C02" w:rsidRDefault="00D10C3B" w:rsidP="00994AC3">
      <w:pPr>
        <w:pStyle w:val="Heading1"/>
        <w:numPr>
          <w:ilvl w:val="0"/>
          <w:numId w:val="2"/>
        </w:numPr>
        <w:rPr>
          <w:rFonts w:ascii="Calibri" w:hAnsi="Calibri"/>
        </w:rPr>
      </w:pPr>
      <w:r w:rsidRPr="00994AC3">
        <w:rPr>
          <w:rFonts w:ascii="Calibri" w:hAnsi="Calibri"/>
        </w:rPr>
        <w:t>Concurrent PRS processing and RRM measurements</w:t>
      </w:r>
      <w:r w:rsidRPr="00D17C02">
        <w:rPr>
          <w:rFonts w:ascii="Calibri" w:hAnsi="Calibri"/>
        </w:rPr>
        <w:t xml:space="preserve"> </w:t>
      </w:r>
    </w:p>
    <w:p w14:paraId="672E96DB" w14:textId="6622453D" w:rsidR="00D17C02" w:rsidRDefault="00D17C02" w:rsidP="00D10C3B">
      <w:pPr>
        <w:rPr>
          <w:iCs/>
          <w:lang w:val="en-GB"/>
        </w:rPr>
      </w:pPr>
      <w:r>
        <w:rPr>
          <w:iCs/>
          <w:lang w:val="en-GB"/>
        </w:rPr>
        <w:t xml:space="preserve">This problem is similar as the issue we discussed in Section 3. However, fortunately it </w:t>
      </w:r>
      <w:r w:rsidR="00C3042F">
        <w:rPr>
          <w:iCs/>
          <w:lang w:val="en-GB"/>
        </w:rPr>
        <w:t>ha</w:t>
      </w:r>
      <w:r>
        <w:rPr>
          <w:iCs/>
          <w:lang w:val="en-GB"/>
        </w:rPr>
        <w:t xml:space="preserve">s been addressed in </w:t>
      </w:r>
      <w:r w:rsidR="00994AC3">
        <w:rPr>
          <w:iCs/>
          <w:lang w:val="en-GB"/>
        </w:rPr>
        <w:t xml:space="preserve">RAN1 and agreed in </w:t>
      </w:r>
      <w:r>
        <w:rPr>
          <w:iCs/>
        </w:rPr>
        <w:t>TS 38.214</w:t>
      </w:r>
      <w:r w:rsidR="00994AC3">
        <w:rPr>
          <w:iCs/>
        </w:rPr>
        <w:t>[</w:t>
      </w:r>
      <w:r w:rsidR="00F56071">
        <w:rPr>
          <w:iCs/>
        </w:rPr>
        <w:t>5</w:t>
      </w:r>
      <w:r w:rsidR="00994AC3">
        <w:rPr>
          <w:iCs/>
        </w:rPr>
        <w:t>]</w:t>
      </w:r>
      <w:r>
        <w:rPr>
          <w:iCs/>
          <w:lang w:val="en-GB"/>
        </w:rPr>
        <w:t xml:space="preserve">. </w:t>
      </w:r>
    </w:p>
    <w:tbl>
      <w:tblPr>
        <w:tblStyle w:val="TableGrid"/>
        <w:tblW w:w="0" w:type="auto"/>
        <w:tblLook w:val="04A0" w:firstRow="1" w:lastRow="0" w:firstColumn="1" w:lastColumn="0" w:noHBand="0" w:noVBand="1"/>
      </w:tblPr>
      <w:tblGrid>
        <w:gridCol w:w="9629"/>
      </w:tblGrid>
      <w:tr w:rsidR="00D17C02" w14:paraId="443364C5" w14:textId="77777777" w:rsidTr="00D17C02">
        <w:tc>
          <w:tcPr>
            <w:tcW w:w="9629" w:type="dxa"/>
          </w:tcPr>
          <w:p w14:paraId="2979F697" w14:textId="28F9F5EF" w:rsidR="00994AC3" w:rsidRDefault="00994AC3" w:rsidP="00994AC3">
            <w:pPr>
              <w:pStyle w:val="Heading4"/>
              <w:rPr>
                <w:color w:val="000000"/>
              </w:rPr>
            </w:pPr>
            <w:bookmarkStart w:id="7" w:name="_Toc29673158"/>
            <w:bookmarkStart w:id="8" w:name="_Toc29673299"/>
            <w:bookmarkStart w:id="9" w:name="_Toc2967429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7"/>
            <w:bookmarkEnd w:id="8"/>
            <w:bookmarkEnd w:id="9"/>
          </w:p>
          <w:p w14:paraId="185C9004" w14:textId="7CC8E23D" w:rsidR="00994AC3" w:rsidRDefault="00994AC3" w:rsidP="00994AC3">
            <w:pPr>
              <w:rPr>
                <w:lang w:val="en-GB" w:eastAsia="en-US"/>
              </w:rPr>
            </w:pPr>
            <w:r>
              <w:rPr>
                <w:lang w:val="en-GB" w:eastAsia="en-US"/>
              </w:rPr>
              <w:t>….</w:t>
            </w:r>
          </w:p>
          <w:p w14:paraId="759730AD" w14:textId="39D481AA" w:rsidR="00D17C02" w:rsidRPr="00AE1733" w:rsidRDefault="00AE1733" w:rsidP="00AE1733">
            <w:r>
              <w:t xml:space="preserve">The UE assumes that for the serving cell the DL PRS is not mapped to any symbol that contains SS/PBCH. If the time frequency location of the SS/PBCH block transmissions from non-serving cells are provided to the UE then the UE also assumes that the DL PRS is not mapped to any symbol that contains the SS/PBCH block of the non-serving cell. </w:t>
            </w:r>
          </w:p>
        </w:tc>
      </w:tr>
    </w:tbl>
    <w:p w14:paraId="582D6D98" w14:textId="287F37A4" w:rsidR="00D17C02" w:rsidRDefault="00D17C02" w:rsidP="00D10C3B">
      <w:pPr>
        <w:rPr>
          <w:iCs/>
          <w:lang w:val="en-GB"/>
        </w:rPr>
      </w:pPr>
    </w:p>
    <w:p w14:paraId="606498E1" w14:textId="7BB466C6" w:rsidR="00F56071" w:rsidRDefault="00AE1733" w:rsidP="00D10C3B">
      <w:pPr>
        <w:rPr>
          <w:iCs/>
          <w:lang w:val="en-GB"/>
        </w:rPr>
      </w:pPr>
      <w:r w:rsidRPr="00232066">
        <w:rPr>
          <w:iCs/>
          <w:lang w:val="en-GB"/>
        </w:rPr>
        <w:lastRenderedPageBreak/>
        <w:t xml:space="preserve">It is clear that </w:t>
      </w:r>
      <w:r w:rsidR="00FB2173" w:rsidRPr="00232066">
        <w:t>with the SSB assistance data for neighbor TRPs provided, UE can assume that the PRS symbols are not mapped to SS/PBCH symbols</w:t>
      </w:r>
      <w:r w:rsidRPr="00232066">
        <w:rPr>
          <w:iCs/>
          <w:lang w:val="en-GB"/>
        </w:rPr>
        <w:t xml:space="preserve">. </w:t>
      </w:r>
      <w:r w:rsidR="00F56071" w:rsidRPr="00232066">
        <w:rPr>
          <w:iCs/>
          <w:lang w:val="en-GB"/>
        </w:rPr>
        <w:t>However,</w:t>
      </w:r>
      <w:r w:rsidR="00981721">
        <w:rPr>
          <w:iCs/>
          <w:lang w:val="en-GB"/>
        </w:rPr>
        <w:t xml:space="preserve"> UE may not complete PRS measurement operations within the duration of PRS symbols. That is </w:t>
      </w:r>
      <w:r w:rsidR="005570B3">
        <w:rPr>
          <w:rFonts w:hint="eastAsia"/>
          <w:iCs/>
          <w:lang w:val="en-GB"/>
        </w:rPr>
        <w:t>ev</w:t>
      </w:r>
      <w:r w:rsidR="005570B3">
        <w:rPr>
          <w:iCs/>
          <w:lang w:val="en-GB"/>
        </w:rPr>
        <w:t>en if there is no any overlapping between PRS symbols and other signals for RRM measurements (e.g. SSB) it is possible to introduce some impacts on other NR RRM measurements (e.g. SSB) due to PRS measurement.</w:t>
      </w:r>
      <w:r w:rsidR="00F56071" w:rsidRPr="00232066">
        <w:rPr>
          <w:iCs/>
          <w:lang w:val="en-GB"/>
        </w:rPr>
        <w:t xml:space="preserve"> </w:t>
      </w:r>
      <w:r w:rsidR="00EE58E1">
        <w:rPr>
          <w:iCs/>
          <w:lang w:val="en-GB"/>
        </w:rPr>
        <w:t>Especially</w:t>
      </w:r>
      <w:r w:rsidR="00F56071" w:rsidRPr="00232066">
        <w:rPr>
          <w:iCs/>
          <w:lang w:val="en-GB"/>
        </w:rPr>
        <w:t>, if there are multiple resource</w:t>
      </w:r>
      <w:r w:rsidR="00EE58E1">
        <w:rPr>
          <w:iCs/>
          <w:lang w:val="en-GB"/>
        </w:rPr>
        <w:t xml:space="preserve"> and positioning layers</w:t>
      </w:r>
      <w:r w:rsidR="00F56071" w:rsidRPr="00232066">
        <w:rPr>
          <w:iCs/>
          <w:lang w:val="en-GB"/>
        </w:rPr>
        <w:t xml:space="preserve"> to be measurement, it is </w:t>
      </w:r>
      <w:r w:rsidR="00EE58E1">
        <w:rPr>
          <w:iCs/>
          <w:lang w:val="en-GB"/>
        </w:rPr>
        <w:t>more challenging to require UE</w:t>
      </w:r>
      <w:r w:rsidR="00F56071" w:rsidRPr="00232066">
        <w:rPr>
          <w:iCs/>
          <w:lang w:val="en-GB"/>
        </w:rPr>
        <w:t xml:space="preserve"> to </w:t>
      </w:r>
      <w:r w:rsidR="00EE58E1">
        <w:rPr>
          <w:iCs/>
          <w:lang w:val="en-GB"/>
        </w:rPr>
        <w:t>finish PRS measurement immediately after the end of PRS symbols as illustrated in Figure 4 below.</w:t>
      </w:r>
      <w:r w:rsidR="00F56071" w:rsidRPr="00232066">
        <w:rPr>
          <w:iCs/>
          <w:lang w:val="en-GB"/>
        </w:rPr>
        <w:t xml:space="preserve"> </w:t>
      </w:r>
    </w:p>
    <w:p w14:paraId="2CF7F894" w14:textId="667FA022" w:rsidR="005570B3" w:rsidRDefault="00363920" w:rsidP="00D10C3B">
      <w:r>
        <w:object w:dxaOrig="10180" w:dyaOrig="6171" w14:anchorId="3F6DF63F">
          <v:shape id="_x0000_i1031" type="#_x0000_t75" style="width:481.55pt;height:291.9pt" o:ole="">
            <v:imagedata r:id="rId21" o:title=""/>
          </v:shape>
          <o:OLEObject Type="Embed" ProgID="Visio.Drawing.15" ShapeID="_x0000_i1031" DrawAspect="Content" ObjectID="_1651085176" r:id="rId22"/>
        </w:object>
      </w:r>
    </w:p>
    <w:p w14:paraId="32E210E3" w14:textId="77743619" w:rsidR="005570B3" w:rsidRDefault="005570B3" w:rsidP="005570B3">
      <w:pPr>
        <w:jc w:val="center"/>
      </w:pPr>
      <w:r>
        <w:t>Figure 4.</w:t>
      </w:r>
      <w:r w:rsidRPr="00167EF8">
        <w:t xml:space="preserve"> </w:t>
      </w:r>
      <w:r>
        <w:t>PRS measurement impacts on other RRM measurement</w:t>
      </w:r>
    </w:p>
    <w:p w14:paraId="4A52C85C" w14:textId="5BE32D3E" w:rsidR="00F56071" w:rsidRPr="004763BA" w:rsidRDefault="00F56071" w:rsidP="00D10C3B">
      <w:pPr>
        <w:rPr>
          <w:iCs/>
          <w:lang w:val="en-GB"/>
        </w:rPr>
      </w:pPr>
      <w:bookmarkStart w:id="10" w:name="_Hlk40460951"/>
      <w:r w:rsidRPr="00232066">
        <w:rPr>
          <w:b/>
          <w:bCs/>
          <w:u w:val="single"/>
        </w:rPr>
        <w:t xml:space="preserve">Observation </w:t>
      </w:r>
      <w:r w:rsidR="00345A76">
        <w:rPr>
          <w:b/>
          <w:bCs/>
          <w:u w:val="single"/>
        </w:rPr>
        <w:t>4</w:t>
      </w:r>
      <w:r w:rsidRPr="00232066">
        <w:rPr>
          <w:b/>
          <w:bCs/>
          <w:u w:val="single"/>
        </w:rPr>
        <w:t>:</w:t>
      </w:r>
      <w:r w:rsidRPr="00232066">
        <w:rPr>
          <w:b/>
          <w:bCs/>
        </w:rPr>
        <w:t xml:space="preserve"> </w:t>
      </w:r>
      <w:r w:rsidRPr="004763BA">
        <w:rPr>
          <w:b/>
          <w:bCs/>
        </w:rPr>
        <w:t xml:space="preserve">When </w:t>
      </w:r>
      <w:r w:rsidR="00EE58E1" w:rsidRPr="004763BA">
        <w:rPr>
          <w:b/>
          <w:bCs/>
        </w:rPr>
        <w:t xml:space="preserve">PRS resource boundary is close to other RRM reference signal (e.g. SSB and CSI-RS) , up to UE processing capability the impact </w:t>
      </w:r>
      <w:r w:rsidR="00AE3464" w:rsidRPr="004763BA">
        <w:rPr>
          <w:b/>
          <w:bCs/>
        </w:rPr>
        <w:t xml:space="preserve">of PRS processing (e.g. PRS measurement gap request) </w:t>
      </w:r>
      <w:r w:rsidR="00EE58E1" w:rsidRPr="004763BA">
        <w:rPr>
          <w:b/>
          <w:bCs/>
        </w:rPr>
        <w:t>on other RRM measurement</w:t>
      </w:r>
      <w:r w:rsidR="00122DBB" w:rsidRPr="004763BA">
        <w:rPr>
          <w:b/>
          <w:bCs/>
        </w:rPr>
        <w:t>s</w:t>
      </w:r>
      <w:r w:rsidR="00EE58E1" w:rsidRPr="004763BA">
        <w:rPr>
          <w:b/>
          <w:bCs/>
        </w:rPr>
        <w:t xml:space="preserve"> is possible.</w:t>
      </w:r>
      <w:r w:rsidRPr="004763BA">
        <w:rPr>
          <w:iCs/>
          <w:lang w:val="en-GB"/>
        </w:rPr>
        <w:t xml:space="preserve">  </w:t>
      </w:r>
      <w:bookmarkEnd w:id="10"/>
    </w:p>
    <w:p w14:paraId="7366031B" w14:textId="179AF8A2" w:rsidR="006E4DFB" w:rsidRPr="004763BA" w:rsidRDefault="00AE1733" w:rsidP="006E4DFB">
      <w:pPr>
        <w:rPr>
          <w:iCs/>
          <w:lang w:val="en-GB"/>
        </w:rPr>
      </w:pPr>
      <w:r w:rsidRPr="004763BA">
        <w:rPr>
          <w:iCs/>
          <w:lang w:val="en-GB"/>
        </w:rPr>
        <w:t>Thus</w:t>
      </w:r>
      <w:r w:rsidR="00122DBB" w:rsidRPr="004763BA">
        <w:rPr>
          <w:iCs/>
          <w:lang w:val="en-GB"/>
        </w:rPr>
        <w:t>,</w:t>
      </w:r>
      <w:r w:rsidRPr="004763BA">
        <w:rPr>
          <w:iCs/>
          <w:lang w:val="en-GB"/>
        </w:rPr>
        <w:t xml:space="preserve"> </w:t>
      </w:r>
      <w:r w:rsidR="00F56071" w:rsidRPr="004763BA">
        <w:rPr>
          <w:iCs/>
          <w:lang w:val="en-GB"/>
        </w:rPr>
        <w:t xml:space="preserve">the </w:t>
      </w:r>
      <w:r w:rsidR="00EE58E1" w:rsidRPr="004763BA">
        <w:rPr>
          <w:iCs/>
          <w:lang w:val="en-GB"/>
        </w:rPr>
        <w:t xml:space="preserve">restriction </w:t>
      </w:r>
      <w:r w:rsidR="00232066" w:rsidRPr="004763BA">
        <w:rPr>
          <w:iCs/>
          <w:lang w:val="en-GB"/>
        </w:rPr>
        <w:t xml:space="preserve">agreed in RAN1 above is not enough to </w:t>
      </w:r>
      <w:r w:rsidR="00EE58E1" w:rsidRPr="004763BA">
        <w:rPr>
          <w:iCs/>
          <w:lang w:val="en-GB"/>
        </w:rPr>
        <w:t xml:space="preserve">avoid the collision between PRS measurements and </w:t>
      </w:r>
      <w:r w:rsidR="00232066" w:rsidRPr="004763BA">
        <w:rPr>
          <w:iCs/>
          <w:lang w:val="en-GB"/>
        </w:rPr>
        <w:t>other SSB measurement</w:t>
      </w:r>
      <w:r w:rsidR="00EE58E1" w:rsidRPr="004763BA">
        <w:rPr>
          <w:iCs/>
          <w:lang w:val="en-GB"/>
        </w:rPr>
        <w:t xml:space="preserve"> completely. </w:t>
      </w:r>
      <w:r w:rsidR="006E4DFB" w:rsidRPr="004763BA">
        <w:rPr>
          <w:iCs/>
          <w:lang w:val="en-GB"/>
        </w:rPr>
        <w:t xml:space="preserve">Similarly the impact due to RRM processing on PRS measurement is also valid. But both of them can be immigrated with the </w:t>
      </w:r>
      <w:r w:rsidR="00A97AC7" w:rsidRPr="004763BA">
        <w:rPr>
          <w:iCs/>
          <w:lang w:val="en-GB"/>
        </w:rPr>
        <w:t>coordination</w:t>
      </w:r>
      <w:r w:rsidR="006E4DFB" w:rsidRPr="004763BA">
        <w:rPr>
          <w:iCs/>
          <w:lang w:val="en-GB"/>
        </w:rPr>
        <w:t xml:space="preserve"> between LMF and gNB indeed.</w:t>
      </w:r>
    </w:p>
    <w:p w14:paraId="1B678147" w14:textId="62291FF2" w:rsidR="00854BB8" w:rsidRDefault="00EE58E1" w:rsidP="00D10C3B">
      <w:pPr>
        <w:rPr>
          <w:iCs/>
          <w:lang w:val="en-GB"/>
        </w:rPr>
      </w:pPr>
      <w:r>
        <w:rPr>
          <w:iCs/>
          <w:lang w:val="en-GB"/>
        </w:rPr>
        <w:t xml:space="preserve">However, regarding to the timeline for Rel16 </w:t>
      </w:r>
      <w:r>
        <w:rPr>
          <w:rFonts w:hint="eastAsia"/>
          <w:iCs/>
          <w:lang w:val="en-GB"/>
        </w:rPr>
        <w:t>W</w:t>
      </w:r>
      <w:r>
        <w:rPr>
          <w:iCs/>
          <w:lang w:val="en-GB"/>
        </w:rPr>
        <w:t xml:space="preserve">I, we can suggest </w:t>
      </w:r>
      <w:r w:rsidR="00854BB8">
        <w:rPr>
          <w:iCs/>
          <w:lang w:val="en-GB"/>
        </w:rPr>
        <w:t xml:space="preserve">the further solution can be studied in the future. </w:t>
      </w:r>
    </w:p>
    <w:p w14:paraId="1980EFC6" w14:textId="6D1F1665" w:rsidR="00854BB8" w:rsidRDefault="00854BB8" w:rsidP="00854BB8">
      <w:pPr>
        <w:overflowPunct w:val="0"/>
        <w:autoSpaceDE w:val="0"/>
        <w:autoSpaceDN w:val="0"/>
        <w:adjustRightInd w:val="0"/>
        <w:spacing w:after="180" w:line="240" w:lineRule="auto"/>
        <w:textAlignment w:val="baseline"/>
        <w:rPr>
          <w:b/>
          <w:bCs/>
          <w:i/>
        </w:rPr>
      </w:pPr>
      <w:bookmarkStart w:id="11" w:name="_Hlk40460963"/>
      <w:r w:rsidRPr="00854BB8">
        <w:rPr>
          <w:b/>
          <w:bCs/>
          <w:i/>
          <w:u w:val="single"/>
        </w:rPr>
        <w:t>Proposal 2:</w:t>
      </w:r>
      <w:r w:rsidRPr="00232066">
        <w:rPr>
          <w:b/>
          <w:bCs/>
          <w:i/>
        </w:rPr>
        <w:t xml:space="preserve"> </w:t>
      </w:r>
      <w:r>
        <w:rPr>
          <w:b/>
          <w:bCs/>
          <w:i/>
        </w:rPr>
        <w:t xml:space="preserve">The problem </w:t>
      </w:r>
      <w:r w:rsidR="00D26A60">
        <w:rPr>
          <w:b/>
          <w:bCs/>
          <w:i/>
        </w:rPr>
        <w:t xml:space="preserve">and potential solutions </w:t>
      </w:r>
      <w:r>
        <w:rPr>
          <w:b/>
          <w:bCs/>
          <w:i/>
        </w:rPr>
        <w:t>of c</w:t>
      </w:r>
      <w:r w:rsidRPr="00854BB8">
        <w:rPr>
          <w:b/>
          <w:bCs/>
          <w:i/>
        </w:rPr>
        <w:t xml:space="preserve">oncurrent PRS processing and RRM measurements </w:t>
      </w:r>
      <w:r>
        <w:rPr>
          <w:b/>
          <w:bCs/>
          <w:i/>
        </w:rPr>
        <w:t>can be FFS beyond Rel16.</w:t>
      </w:r>
    </w:p>
    <w:bookmarkEnd w:id="11"/>
    <w:p w14:paraId="33866319" w14:textId="7C6A7716" w:rsidR="00AE1733" w:rsidRPr="00232066" w:rsidRDefault="00232066" w:rsidP="00D10C3B">
      <w:pPr>
        <w:rPr>
          <w:iCs/>
          <w:lang w:val="en-GB"/>
        </w:rPr>
      </w:pPr>
      <w:r w:rsidRPr="00232066">
        <w:rPr>
          <w:iCs/>
          <w:lang w:val="en-GB"/>
        </w:rPr>
        <w:t xml:space="preserve">From RAN4 perspective, </w:t>
      </w:r>
      <w:r w:rsidR="00FB2173" w:rsidRPr="00232066">
        <w:rPr>
          <w:iCs/>
          <w:lang w:val="en-GB"/>
        </w:rPr>
        <w:t xml:space="preserve">we can </w:t>
      </w:r>
      <w:r w:rsidR="00EE58E1">
        <w:rPr>
          <w:iCs/>
          <w:lang w:val="en-GB"/>
        </w:rPr>
        <w:t>propose</w:t>
      </w:r>
      <w:r w:rsidR="00FB2173" w:rsidRPr="00232066">
        <w:rPr>
          <w:iCs/>
          <w:lang w:val="en-GB"/>
        </w:rPr>
        <w:t xml:space="preserve"> that:</w:t>
      </w:r>
      <w:r w:rsidR="00AE1733" w:rsidRPr="00232066">
        <w:rPr>
          <w:iCs/>
          <w:lang w:val="en-GB"/>
        </w:rPr>
        <w:t xml:space="preserve"> </w:t>
      </w:r>
    </w:p>
    <w:p w14:paraId="1E619766" w14:textId="144CBA2A" w:rsidR="00232066" w:rsidRDefault="00D10C3B" w:rsidP="00FB2173">
      <w:pPr>
        <w:overflowPunct w:val="0"/>
        <w:autoSpaceDE w:val="0"/>
        <w:autoSpaceDN w:val="0"/>
        <w:adjustRightInd w:val="0"/>
        <w:spacing w:after="180" w:line="240" w:lineRule="auto"/>
        <w:textAlignment w:val="baseline"/>
        <w:rPr>
          <w:b/>
          <w:bCs/>
          <w:i/>
        </w:rPr>
      </w:pPr>
      <w:bookmarkStart w:id="12" w:name="_Hlk40460985"/>
      <w:r w:rsidRPr="00232066">
        <w:rPr>
          <w:b/>
          <w:bCs/>
          <w:i/>
          <w:u w:val="single"/>
        </w:rPr>
        <w:t>Proposal</w:t>
      </w:r>
      <w:r w:rsidR="00232066" w:rsidRPr="00232066">
        <w:rPr>
          <w:b/>
          <w:bCs/>
          <w:i/>
          <w:u w:val="single"/>
        </w:rPr>
        <w:t xml:space="preserve"> </w:t>
      </w:r>
      <w:r w:rsidR="00D1332D">
        <w:rPr>
          <w:b/>
          <w:bCs/>
          <w:i/>
          <w:u w:val="single"/>
        </w:rPr>
        <w:t>3</w:t>
      </w:r>
      <w:r w:rsidRPr="00232066">
        <w:rPr>
          <w:b/>
          <w:bCs/>
          <w:i/>
          <w:u w:val="single"/>
        </w:rPr>
        <w:t>:</w:t>
      </w:r>
      <w:r w:rsidR="00232066" w:rsidRPr="00232066">
        <w:rPr>
          <w:b/>
          <w:bCs/>
          <w:i/>
        </w:rPr>
        <w:t xml:space="preserve"> The existing SSB and CSI measurement requirements can be applied under the following </w:t>
      </w:r>
      <w:bookmarkStart w:id="13" w:name="_Hlk40460974"/>
      <w:r w:rsidR="00232066" w:rsidRPr="00232066">
        <w:rPr>
          <w:b/>
          <w:bCs/>
          <w:i/>
        </w:rPr>
        <w:t>condition:</w:t>
      </w:r>
    </w:p>
    <w:p w14:paraId="0FF6EC2E" w14:textId="705AA537" w:rsidR="00D10C3B" w:rsidRPr="00232066" w:rsidRDefault="00232066" w:rsidP="00D10C3B">
      <w:pPr>
        <w:pStyle w:val="ListParagraph"/>
        <w:numPr>
          <w:ilvl w:val="0"/>
          <w:numId w:val="43"/>
        </w:numPr>
        <w:overflowPunct w:val="0"/>
        <w:autoSpaceDE w:val="0"/>
        <w:autoSpaceDN w:val="0"/>
        <w:adjustRightInd w:val="0"/>
        <w:spacing w:after="180" w:line="240" w:lineRule="auto"/>
        <w:textAlignment w:val="baseline"/>
        <w:rPr>
          <w:b/>
          <w:bCs/>
          <w:i/>
          <w:iCs/>
        </w:rPr>
      </w:pPr>
      <w:r w:rsidRPr="00232066">
        <w:rPr>
          <w:b/>
          <w:bCs/>
          <w:i/>
          <w:iCs/>
        </w:rPr>
        <w:t>“DL PRS</w:t>
      </w:r>
      <w:r w:rsidR="00122DBB">
        <w:rPr>
          <w:b/>
          <w:bCs/>
          <w:i/>
          <w:iCs/>
        </w:rPr>
        <w:t xml:space="preserve"> to be measured</w:t>
      </w:r>
      <w:r w:rsidRPr="00232066">
        <w:rPr>
          <w:b/>
          <w:bCs/>
          <w:i/>
          <w:iCs/>
        </w:rPr>
        <w:t xml:space="preserve"> is not mapped to any symbol that contains SS/PBCH and the adjacent X symbols”</w:t>
      </w:r>
    </w:p>
    <w:bookmarkEnd w:id="12"/>
    <w:bookmarkEnd w:id="13"/>
    <w:p w14:paraId="3BC3E378" w14:textId="77777777" w:rsidR="00D10C3B" w:rsidRPr="00F76278" w:rsidRDefault="00D10C3B" w:rsidP="00F76278">
      <w:pPr>
        <w:spacing w:beforeLines="50" w:before="120"/>
      </w:pPr>
    </w:p>
    <w:p w14:paraId="36EE9D73" w14:textId="77777777" w:rsidR="00CE0D5E" w:rsidRPr="000C45FD" w:rsidRDefault="00CE0D5E" w:rsidP="00CE0D5E">
      <w:pPr>
        <w:pStyle w:val="Heading1"/>
        <w:numPr>
          <w:ilvl w:val="0"/>
          <w:numId w:val="2"/>
        </w:numPr>
        <w:rPr>
          <w:rFonts w:ascii="Calibri" w:hAnsi="Calibri"/>
          <w:lang w:eastAsia="zh-CN"/>
        </w:rPr>
      </w:pPr>
      <w:r w:rsidRPr="000C45FD">
        <w:rPr>
          <w:rFonts w:ascii="Calibri" w:hAnsi="Calibri"/>
        </w:rPr>
        <w:t>Conclusion</w:t>
      </w:r>
    </w:p>
    <w:p w14:paraId="7B1B05A9" w14:textId="7FCD8AF0" w:rsidR="00CE0D5E" w:rsidRDefault="00533E88" w:rsidP="008F0D47">
      <w:pPr>
        <w:rPr>
          <w:rFonts w:cs="Arial"/>
        </w:rPr>
      </w:pPr>
      <w:r w:rsidRPr="000C45FD">
        <w:rPr>
          <w:rFonts w:cs="Arial"/>
        </w:rPr>
        <w:t xml:space="preserve">In this contribution, </w:t>
      </w:r>
      <w:r w:rsidR="00C7488B">
        <w:rPr>
          <w:rFonts w:cs="Arial"/>
        </w:rPr>
        <w:t xml:space="preserve">the </w:t>
      </w:r>
      <w:r w:rsidR="001F0EC4">
        <w:rPr>
          <w:rFonts w:cs="Arial"/>
        </w:rPr>
        <w:t>consideration on</w:t>
      </w:r>
      <w:r w:rsidR="00C7488B">
        <w:rPr>
          <w:rFonts w:cs="Arial"/>
        </w:rPr>
        <w:t xml:space="preserve"> </w:t>
      </w:r>
      <w:r w:rsidR="00345A76">
        <w:rPr>
          <w:rFonts w:cs="Arial"/>
        </w:rPr>
        <w:t>the remaining issues for RRM impacts due to PRS measurements</w:t>
      </w:r>
      <w:r w:rsidR="008776A3" w:rsidRPr="00E660B0">
        <w:rPr>
          <w:rFonts w:cs="Arial"/>
        </w:rPr>
        <w:t xml:space="preserve"> </w:t>
      </w:r>
      <w:r w:rsidR="00C7488B">
        <w:rPr>
          <w:rFonts w:cs="Arial"/>
        </w:rPr>
        <w:t>is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5DE97D25" w14:textId="77777777" w:rsidR="00AF162A" w:rsidRPr="00D10C3B" w:rsidRDefault="00AF162A" w:rsidP="00AF162A">
      <w:pPr>
        <w:spacing w:after="120"/>
        <w:rPr>
          <w:b/>
          <w:bCs/>
          <w:i/>
          <w:iCs/>
        </w:rPr>
      </w:pPr>
      <w:r w:rsidRPr="00620020">
        <w:rPr>
          <w:b/>
          <w:bCs/>
          <w:i/>
          <w:iCs/>
          <w:u w:val="single"/>
        </w:rPr>
        <w:t>Proposal 1:</w:t>
      </w:r>
      <w:r w:rsidRPr="00620020">
        <w:rPr>
          <w:b/>
          <w:bCs/>
          <w:i/>
          <w:iCs/>
        </w:rPr>
        <w:t xml:space="preserve"> The new measurement gap for PRS measurement can be FFS beyond Rel16.</w:t>
      </w:r>
    </w:p>
    <w:p w14:paraId="6172ED99" w14:textId="77777777" w:rsidR="00AF162A" w:rsidRPr="00D36F41" w:rsidRDefault="00AF162A" w:rsidP="00AF162A">
      <w:pPr>
        <w:rPr>
          <w:b/>
          <w:bCs/>
        </w:rPr>
      </w:pPr>
      <w:r w:rsidRPr="00D36F41">
        <w:rPr>
          <w:b/>
          <w:bCs/>
          <w:u w:val="single"/>
        </w:rPr>
        <w:t xml:space="preserve">Observation </w:t>
      </w:r>
      <w:r>
        <w:rPr>
          <w:b/>
          <w:bCs/>
          <w:u w:val="single"/>
        </w:rPr>
        <w:t>1</w:t>
      </w:r>
      <w:r w:rsidRPr="00D36F41">
        <w:rPr>
          <w:b/>
          <w:bCs/>
          <w:u w:val="single"/>
        </w:rPr>
        <w:t xml:space="preserve">: </w:t>
      </w:r>
      <w:r w:rsidRPr="00ED40F5">
        <w:rPr>
          <w:b/>
          <w:bCs/>
        </w:rPr>
        <w:t>Whether there is impact on positioning measurement being performed within the active BWP depends on BWP switching scenario and PRS measurement types (non-gap or gap-assisted).</w:t>
      </w:r>
      <w:r>
        <w:rPr>
          <w:b/>
          <w:bCs/>
        </w:rPr>
        <w:t xml:space="preserve"> For an example, t</w:t>
      </w:r>
      <w:r w:rsidRPr="00D36F41">
        <w:rPr>
          <w:b/>
          <w:bCs/>
        </w:rPr>
        <w:t xml:space="preserve">here is </w:t>
      </w:r>
      <w:r>
        <w:rPr>
          <w:b/>
          <w:bCs/>
        </w:rPr>
        <w:t>no any</w:t>
      </w:r>
      <w:r w:rsidRPr="00D36F41">
        <w:rPr>
          <w:b/>
          <w:bCs/>
        </w:rPr>
        <w:t xml:space="preserve"> impacts on PRS measurement from the BWP switching when </w:t>
      </w:r>
    </w:p>
    <w:p w14:paraId="1111FBC6" w14:textId="77777777" w:rsidR="00AF162A" w:rsidRPr="00D36F41" w:rsidRDefault="00AF162A" w:rsidP="00AF162A">
      <w:pPr>
        <w:pStyle w:val="ListParagraph"/>
        <w:numPr>
          <w:ilvl w:val="0"/>
          <w:numId w:val="42"/>
        </w:numPr>
        <w:rPr>
          <w:b/>
          <w:bCs/>
        </w:rPr>
      </w:pPr>
      <w:r w:rsidRPr="00D36F41">
        <w:rPr>
          <w:b/>
          <w:bCs/>
        </w:rPr>
        <w:t>BWP switching without central frequency change and</w:t>
      </w:r>
    </w:p>
    <w:p w14:paraId="79F491B3" w14:textId="77777777" w:rsidR="00AF162A" w:rsidRPr="009714D0" w:rsidRDefault="00AF162A" w:rsidP="00AF162A">
      <w:pPr>
        <w:pStyle w:val="ListParagraph"/>
        <w:numPr>
          <w:ilvl w:val="0"/>
          <w:numId w:val="42"/>
        </w:numPr>
      </w:pPr>
      <w:r w:rsidRPr="00D36F41">
        <w:rPr>
          <w:b/>
          <w:bCs/>
        </w:rPr>
        <w:t>Non-gap assisted PRS measurement</w:t>
      </w:r>
    </w:p>
    <w:p w14:paraId="368677C3" w14:textId="77777777" w:rsidR="00AF162A" w:rsidRPr="00CA3F56" w:rsidRDefault="00AF162A" w:rsidP="00AF162A">
      <w:pPr>
        <w:rPr>
          <w:b/>
          <w:bCs/>
          <w:i/>
          <w:iCs/>
          <w:u w:val="single"/>
        </w:rPr>
      </w:pPr>
      <w:r w:rsidRPr="00CA3F56">
        <w:rPr>
          <w:b/>
          <w:bCs/>
          <w:u w:val="single"/>
        </w:rPr>
        <w:t>Observation 2:</w:t>
      </w:r>
      <w:r w:rsidRPr="00CA3F56">
        <w:rPr>
          <w:b/>
          <w:bCs/>
        </w:rPr>
        <w:t xml:space="preserve"> If the active BWP switching happened when PRS measuring with gap, UE need NOT to perform the gap-assisted measurement during the current PRS period.</w:t>
      </w:r>
    </w:p>
    <w:p w14:paraId="5FAD57DE" w14:textId="77777777" w:rsidR="00AF162A" w:rsidRPr="00D36F41" w:rsidRDefault="00AF162A" w:rsidP="00AF162A">
      <w:r w:rsidRPr="00D36F41">
        <w:rPr>
          <w:b/>
          <w:bCs/>
          <w:u w:val="single"/>
        </w:rPr>
        <w:t xml:space="preserve">Observation </w:t>
      </w:r>
      <w:r>
        <w:rPr>
          <w:b/>
          <w:bCs/>
          <w:u w:val="single"/>
        </w:rPr>
        <w:t>3</w:t>
      </w:r>
      <w:r w:rsidRPr="00D36F41">
        <w:rPr>
          <w:b/>
          <w:bCs/>
          <w:u w:val="single"/>
        </w:rPr>
        <w:t>:</w:t>
      </w:r>
      <w:r w:rsidRPr="00D36F41">
        <w:rPr>
          <w:b/>
          <w:bCs/>
        </w:rPr>
        <w:t xml:space="preserve"> For RAN4 requirements on PRS measurement delay, the additional time for BWP switching (e.g. 1 Tprs) shall be extended</w:t>
      </w:r>
      <w:r>
        <w:rPr>
          <w:b/>
          <w:bCs/>
        </w:rPr>
        <w:t xml:space="preserve"> when BWP switching happened during UE performing PRS measurements on the neighbor cells</w:t>
      </w:r>
      <w:r w:rsidRPr="00D36F41">
        <w:rPr>
          <w:b/>
          <w:bCs/>
        </w:rPr>
        <w:t>.</w:t>
      </w:r>
      <w:r w:rsidRPr="00D36F41">
        <w:t xml:space="preserve"> </w:t>
      </w:r>
    </w:p>
    <w:p w14:paraId="1810CC4C" w14:textId="77777777" w:rsidR="00AF162A" w:rsidRDefault="00AF162A" w:rsidP="00AF162A">
      <w:pPr>
        <w:rPr>
          <w:iCs/>
          <w:lang w:val="en-GB"/>
        </w:rPr>
      </w:pPr>
      <w:r w:rsidRPr="00232066">
        <w:rPr>
          <w:b/>
          <w:bCs/>
          <w:u w:val="single"/>
        </w:rPr>
        <w:t xml:space="preserve">Observation </w:t>
      </w:r>
      <w:r>
        <w:rPr>
          <w:b/>
          <w:bCs/>
          <w:u w:val="single"/>
        </w:rPr>
        <w:t>4</w:t>
      </w:r>
      <w:r w:rsidRPr="00232066">
        <w:rPr>
          <w:b/>
          <w:bCs/>
          <w:u w:val="single"/>
        </w:rPr>
        <w:t>:</w:t>
      </w:r>
      <w:r w:rsidRPr="00232066">
        <w:rPr>
          <w:b/>
          <w:bCs/>
        </w:rPr>
        <w:t xml:space="preserve"> </w:t>
      </w:r>
      <w:r w:rsidRPr="004763BA">
        <w:rPr>
          <w:b/>
          <w:bCs/>
        </w:rPr>
        <w:t>When PRS resource boundary is close to other RRM reference signal (e.g. SSB and CSI-RS) , up to UE processing capability the impact of PRS processing (e.g. PRS measurement gap request) on other RRM measurements is possible.</w:t>
      </w:r>
      <w:r w:rsidRPr="004763BA">
        <w:rPr>
          <w:iCs/>
          <w:lang w:val="en-GB"/>
        </w:rPr>
        <w:t xml:space="preserve">  </w:t>
      </w:r>
    </w:p>
    <w:p w14:paraId="577A419F" w14:textId="77777777" w:rsidR="00AF162A" w:rsidRDefault="00AF162A" w:rsidP="00AF162A">
      <w:pPr>
        <w:overflowPunct w:val="0"/>
        <w:autoSpaceDE w:val="0"/>
        <w:autoSpaceDN w:val="0"/>
        <w:adjustRightInd w:val="0"/>
        <w:spacing w:after="180" w:line="240" w:lineRule="auto"/>
        <w:textAlignment w:val="baseline"/>
        <w:rPr>
          <w:b/>
          <w:bCs/>
          <w:i/>
        </w:rPr>
      </w:pPr>
      <w:r w:rsidRPr="00854BB8">
        <w:rPr>
          <w:b/>
          <w:bCs/>
          <w:i/>
          <w:u w:val="single"/>
        </w:rPr>
        <w:t>Proposal 2:</w:t>
      </w:r>
      <w:r w:rsidRPr="00232066">
        <w:rPr>
          <w:b/>
          <w:bCs/>
          <w:i/>
        </w:rPr>
        <w:t xml:space="preserve"> </w:t>
      </w:r>
      <w:r>
        <w:rPr>
          <w:b/>
          <w:bCs/>
          <w:i/>
        </w:rPr>
        <w:t>The problem and potential solutions of c</w:t>
      </w:r>
      <w:r w:rsidRPr="00854BB8">
        <w:rPr>
          <w:b/>
          <w:bCs/>
          <w:i/>
        </w:rPr>
        <w:t xml:space="preserve">oncurrent PRS processing and RRM measurements </w:t>
      </w:r>
      <w:r>
        <w:rPr>
          <w:b/>
          <w:bCs/>
          <w:i/>
        </w:rPr>
        <w:t>can be FFS beyond Rel16.</w:t>
      </w:r>
    </w:p>
    <w:p w14:paraId="08344B94" w14:textId="77777777" w:rsidR="00AF162A" w:rsidRDefault="00AF162A" w:rsidP="00AF162A">
      <w:pPr>
        <w:overflowPunct w:val="0"/>
        <w:autoSpaceDE w:val="0"/>
        <w:autoSpaceDN w:val="0"/>
        <w:adjustRightInd w:val="0"/>
        <w:spacing w:after="180" w:line="240" w:lineRule="auto"/>
        <w:textAlignment w:val="baseline"/>
        <w:rPr>
          <w:b/>
          <w:bCs/>
          <w:i/>
        </w:rPr>
      </w:pPr>
      <w:r w:rsidRPr="00232066">
        <w:rPr>
          <w:b/>
          <w:bCs/>
          <w:i/>
          <w:u w:val="single"/>
        </w:rPr>
        <w:t xml:space="preserve">Proposal </w:t>
      </w:r>
      <w:r>
        <w:rPr>
          <w:b/>
          <w:bCs/>
          <w:i/>
          <w:u w:val="single"/>
        </w:rPr>
        <w:t>3</w:t>
      </w:r>
      <w:r w:rsidRPr="00232066">
        <w:rPr>
          <w:b/>
          <w:bCs/>
          <w:i/>
          <w:u w:val="single"/>
        </w:rPr>
        <w:t>:</w:t>
      </w:r>
      <w:r w:rsidRPr="00232066">
        <w:rPr>
          <w:b/>
          <w:bCs/>
          <w:i/>
        </w:rPr>
        <w:t xml:space="preserve"> The existing SSB and CSI measurement requirements can be applied under the following condition:</w:t>
      </w:r>
    </w:p>
    <w:p w14:paraId="594425EF" w14:textId="77777777" w:rsidR="00AF162A" w:rsidRPr="00232066" w:rsidRDefault="00AF162A" w:rsidP="00AF162A">
      <w:pPr>
        <w:pStyle w:val="ListParagraph"/>
        <w:numPr>
          <w:ilvl w:val="0"/>
          <w:numId w:val="43"/>
        </w:numPr>
        <w:overflowPunct w:val="0"/>
        <w:autoSpaceDE w:val="0"/>
        <w:autoSpaceDN w:val="0"/>
        <w:adjustRightInd w:val="0"/>
        <w:spacing w:after="180" w:line="240" w:lineRule="auto"/>
        <w:textAlignment w:val="baseline"/>
        <w:rPr>
          <w:b/>
          <w:bCs/>
          <w:i/>
          <w:iCs/>
        </w:rPr>
      </w:pPr>
      <w:r w:rsidRPr="00232066">
        <w:rPr>
          <w:b/>
          <w:bCs/>
          <w:i/>
          <w:iCs/>
        </w:rPr>
        <w:t>“DL PRS</w:t>
      </w:r>
      <w:r>
        <w:rPr>
          <w:b/>
          <w:bCs/>
          <w:i/>
          <w:iCs/>
        </w:rPr>
        <w:t xml:space="preserve"> to be measured</w:t>
      </w:r>
      <w:r w:rsidRPr="00232066">
        <w:rPr>
          <w:b/>
          <w:bCs/>
          <w:i/>
          <w:iCs/>
        </w:rPr>
        <w:t xml:space="preserve"> is not mapped to any symbol that contains SS/PBCH and the adjacent X symbols”</w:t>
      </w:r>
    </w:p>
    <w:p w14:paraId="23D6A3B5" w14:textId="2B079B9C" w:rsidR="00363920" w:rsidRPr="00363920" w:rsidRDefault="00363920" w:rsidP="00363920">
      <w:pPr>
        <w:rPr>
          <w:rFonts w:cs="Arial"/>
        </w:rPr>
      </w:pPr>
    </w:p>
    <w:p w14:paraId="4A394D92" w14:textId="77777777" w:rsidR="00AF2383" w:rsidRPr="00AF2383" w:rsidRDefault="000F20AC" w:rsidP="00AF2383">
      <w:pPr>
        <w:pStyle w:val="Heading1"/>
        <w:numPr>
          <w:ilvl w:val="0"/>
          <w:numId w:val="2"/>
        </w:numPr>
        <w:rPr>
          <w:iCs/>
        </w:rPr>
      </w:pPr>
      <w:r w:rsidRPr="000C45FD">
        <w:rPr>
          <w:rFonts w:ascii="Calibri" w:hAnsi="Calibri"/>
        </w:rPr>
        <w:t>References</w:t>
      </w:r>
    </w:p>
    <w:p w14:paraId="37F95014" w14:textId="027903B3" w:rsidR="00363920" w:rsidRPr="00363920" w:rsidRDefault="003E0923" w:rsidP="00363920">
      <w:pPr>
        <w:numPr>
          <w:ilvl w:val="0"/>
          <w:numId w:val="1"/>
        </w:numPr>
        <w:rPr>
          <w:rFonts w:cs="Calibri"/>
        </w:rPr>
      </w:pPr>
      <w:r w:rsidRPr="008F44DA">
        <w:rPr>
          <w:iCs/>
        </w:rPr>
        <w:t>R4-200537</w:t>
      </w:r>
      <w:r>
        <w:rPr>
          <w:iCs/>
        </w:rPr>
        <w:t>9</w:t>
      </w:r>
      <w:r w:rsidR="00363920" w:rsidRPr="00363920">
        <w:rPr>
          <w:rFonts w:cs="Calibri"/>
        </w:rPr>
        <w:t>, “Way forward on NR Positioning RRM</w:t>
      </w:r>
      <w:r>
        <w:rPr>
          <w:rFonts w:cs="Calibri"/>
        </w:rPr>
        <w:t xml:space="preserve"> impacts</w:t>
      </w:r>
      <w:r w:rsidR="00363920" w:rsidRPr="00363920">
        <w:rPr>
          <w:rFonts w:cs="Calibri"/>
        </w:rPr>
        <w:t xml:space="preserve">” </w:t>
      </w:r>
    </w:p>
    <w:p w14:paraId="7281D1B9" w14:textId="77777777" w:rsidR="00363920" w:rsidRPr="00363920" w:rsidRDefault="00363920" w:rsidP="00363920">
      <w:pPr>
        <w:numPr>
          <w:ilvl w:val="0"/>
          <w:numId w:val="1"/>
        </w:numPr>
        <w:rPr>
          <w:rFonts w:cs="Calibri"/>
        </w:rPr>
      </w:pPr>
      <w:r w:rsidRPr="00363920">
        <w:rPr>
          <w:rFonts w:cs="Calibri"/>
        </w:rPr>
        <w:t>R4-1913460, “Discussion on NR PRS RSTD Requirements for UE”</w:t>
      </w:r>
    </w:p>
    <w:p w14:paraId="7957AAD4" w14:textId="77777777" w:rsidR="00363920" w:rsidRPr="00363920" w:rsidRDefault="00363920" w:rsidP="00363920">
      <w:pPr>
        <w:numPr>
          <w:ilvl w:val="0"/>
          <w:numId w:val="1"/>
        </w:numPr>
        <w:rPr>
          <w:rFonts w:cs="Calibri"/>
        </w:rPr>
      </w:pPr>
      <w:r w:rsidRPr="00363920">
        <w:rPr>
          <w:rFonts w:cs="Calibri"/>
        </w:rPr>
        <w:t>3GPP TS38.305 v16.0.0, “NG Radio Access Network (NG-RAN); Stage 2 functional specification of User Equipment (UE) positioning in NG-RAN”</w:t>
      </w:r>
    </w:p>
    <w:p w14:paraId="33417456" w14:textId="6BB6B7CA" w:rsidR="00363920" w:rsidRPr="00363920" w:rsidRDefault="00363920" w:rsidP="00363920">
      <w:pPr>
        <w:numPr>
          <w:ilvl w:val="0"/>
          <w:numId w:val="1"/>
        </w:numPr>
        <w:rPr>
          <w:rFonts w:cs="Calibri"/>
        </w:rPr>
      </w:pPr>
      <w:r w:rsidRPr="00363920">
        <w:rPr>
          <w:rFonts w:cs="Calibri"/>
        </w:rPr>
        <w:t>R4-1702029</w:t>
      </w:r>
      <w:r>
        <w:rPr>
          <w:rFonts w:cs="Calibri"/>
        </w:rPr>
        <w:t>, “</w:t>
      </w:r>
      <w:r w:rsidRPr="00363920">
        <w:rPr>
          <w:rFonts w:cs="Calibri"/>
        </w:rPr>
        <w:t>Reply LS on UE RF Bandwidth Adaptation in NR</w:t>
      </w:r>
      <w:r w:rsidRPr="00363920">
        <w:rPr>
          <w:rFonts w:cs="Calibri" w:hint="eastAsia"/>
        </w:rPr>
        <w:t>：</w:t>
      </w:r>
    </w:p>
    <w:p w14:paraId="7118E1AE" w14:textId="3D3D6E58" w:rsidR="00363920" w:rsidRPr="00363920" w:rsidRDefault="00363920" w:rsidP="00363920">
      <w:pPr>
        <w:numPr>
          <w:ilvl w:val="0"/>
          <w:numId w:val="1"/>
        </w:numPr>
        <w:rPr>
          <w:rFonts w:cs="Calibri"/>
        </w:rPr>
      </w:pPr>
      <w:r>
        <w:rPr>
          <w:rFonts w:cs="Calibri" w:hint="eastAsia"/>
        </w:rPr>
        <w:t>3GPP</w:t>
      </w:r>
      <w:r>
        <w:rPr>
          <w:rFonts w:cs="Calibri"/>
        </w:rPr>
        <w:t xml:space="preserve"> </w:t>
      </w:r>
      <w:r w:rsidRPr="00363920">
        <w:rPr>
          <w:rFonts w:cs="Calibri"/>
        </w:rPr>
        <w:t>TS 38.214 v16.0.0</w:t>
      </w:r>
    </w:p>
    <w:p w14:paraId="00AF3EBA" w14:textId="0395C53C" w:rsidR="00463020" w:rsidRPr="00363920" w:rsidRDefault="00463020" w:rsidP="00463020">
      <w:pPr>
        <w:numPr>
          <w:ilvl w:val="0"/>
          <w:numId w:val="1"/>
        </w:numPr>
        <w:rPr>
          <w:rFonts w:cs="Calibri"/>
        </w:rPr>
      </w:pPr>
      <w:r w:rsidRPr="00363920">
        <w:rPr>
          <w:rFonts w:cs="Calibri"/>
        </w:rPr>
        <w:t>3GPP TS 36.133 v1</w:t>
      </w:r>
      <w:r w:rsidR="00363920" w:rsidRPr="00363920">
        <w:rPr>
          <w:rFonts w:cs="Calibri" w:hint="eastAsia"/>
        </w:rPr>
        <w:t>5</w:t>
      </w:r>
      <w:r w:rsidRPr="00363920">
        <w:rPr>
          <w:rFonts w:cs="Calibri"/>
        </w:rPr>
        <w:t>.8.0: "Evolved Universal Terrestrial Radio Access (E-UTRA): Requirements for support of radio resource management "</w:t>
      </w:r>
    </w:p>
    <w:sectPr w:rsidR="00463020" w:rsidRPr="003639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2FA95" w14:textId="77777777" w:rsidR="001F7092" w:rsidRDefault="001F7092">
      <w:r>
        <w:separator/>
      </w:r>
    </w:p>
  </w:endnote>
  <w:endnote w:type="continuationSeparator" w:id="0">
    <w:p w14:paraId="450CEA68" w14:textId="77777777" w:rsidR="001F7092" w:rsidRDefault="001F7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785D2" w14:textId="77777777" w:rsidR="001F7092" w:rsidRDefault="001F7092">
      <w:r>
        <w:separator/>
      </w:r>
    </w:p>
  </w:footnote>
  <w:footnote w:type="continuationSeparator" w:id="0">
    <w:p w14:paraId="493DA192" w14:textId="77777777" w:rsidR="001F7092" w:rsidRDefault="001F7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D5643"/>
    <w:multiLevelType w:val="hybridMultilevel"/>
    <w:tmpl w:val="18FAB2E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EF526D"/>
    <w:multiLevelType w:val="hybridMultilevel"/>
    <w:tmpl w:val="E738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A3294"/>
    <w:multiLevelType w:val="hybridMultilevel"/>
    <w:tmpl w:val="4E880BE8"/>
    <w:lvl w:ilvl="0" w:tplc="DF9E3436">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20425F"/>
    <w:multiLevelType w:val="hybridMultilevel"/>
    <w:tmpl w:val="E7869AFA"/>
    <w:lvl w:ilvl="0" w:tplc="04090001">
      <w:start w:val="1"/>
      <w:numFmt w:val="bullet"/>
      <w:lvlText w:val=""/>
      <w:lvlJc w:val="left"/>
      <w:pPr>
        <w:tabs>
          <w:tab w:val="num" w:pos="3087"/>
        </w:tabs>
        <w:ind w:left="3087" w:hanging="360"/>
      </w:pPr>
      <w:rPr>
        <w:rFonts w:ascii="Symbol" w:hAnsi="Symbol" w:hint="default"/>
      </w:rPr>
    </w:lvl>
    <w:lvl w:ilvl="1" w:tplc="04090003">
      <w:start w:val="1"/>
      <w:numFmt w:val="bullet"/>
      <w:lvlText w:val="o"/>
      <w:lvlJc w:val="left"/>
      <w:pPr>
        <w:tabs>
          <w:tab w:val="num" w:pos="3807"/>
        </w:tabs>
        <w:ind w:left="3807" w:hanging="360"/>
      </w:pPr>
      <w:rPr>
        <w:rFonts w:ascii="Courier New" w:hAnsi="Courier New" w:cs="Courier New" w:hint="default"/>
      </w:rPr>
    </w:lvl>
    <w:lvl w:ilvl="2" w:tplc="04090005">
      <w:start w:val="1"/>
      <w:numFmt w:val="bullet"/>
      <w:lvlText w:val=""/>
      <w:lvlJc w:val="left"/>
      <w:pPr>
        <w:tabs>
          <w:tab w:val="num" w:pos="4527"/>
        </w:tabs>
        <w:ind w:left="4527" w:hanging="360"/>
      </w:pPr>
      <w:rPr>
        <w:rFonts w:ascii="Wingdings" w:hAnsi="Wingdings" w:hint="default"/>
      </w:rPr>
    </w:lvl>
    <w:lvl w:ilvl="3" w:tplc="04090001">
      <w:start w:val="1"/>
      <w:numFmt w:val="bullet"/>
      <w:lvlText w:val=""/>
      <w:lvlJc w:val="left"/>
      <w:pPr>
        <w:tabs>
          <w:tab w:val="num" w:pos="5247"/>
        </w:tabs>
        <w:ind w:left="5247" w:hanging="360"/>
      </w:pPr>
      <w:rPr>
        <w:rFonts w:ascii="Symbol" w:hAnsi="Symbol" w:hint="default"/>
      </w:rPr>
    </w:lvl>
    <w:lvl w:ilvl="4" w:tplc="04090003">
      <w:start w:val="1"/>
      <w:numFmt w:val="bullet"/>
      <w:lvlText w:val="o"/>
      <w:lvlJc w:val="left"/>
      <w:pPr>
        <w:tabs>
          <w:tab w:val="num" w:pos="5967"/>
        </w:tabs>
        <w:ind w:left="5967" w:hanging="360"/>
      </w:pPr>
      <w:rPr>
        <w:rFonts w:ascii="Courier New" w:hAnsi="Courier New" w:cs="Courier New" w:hint="default"/>
      </w:rPr>
    </w:lvl>
    <w:lvl w:ilvl="5" w:tplc="04090005">
      <w:start w:val="1"/>
      <w:numFmt w:val="bullet"/>
      <w:lvlText w:val=""/>
      <w:lvlJc w:val="left"/>
      <w:pPr>
        <w:tabs>
          <w:tab w:val="num" w:pos="6687"/>
        </w:tabs>
        <w:ind w:left="6687" w:hanging="360"/>
      </w:pPr>
      <w:rPr>
        <w:rFonts w:ascii="Wingdings" w:hAnsi="Wingdings" w:hint="default"/>
      </w:rPr>
    </w:lvl>
    <w:lvl w:ilvl="6" w:tplc="04090001">
      <w:start w:val="1"/>
      <w:numFmt w:val="bullet"/>
      <w:lvlText w:val=""/>
      <w:lvlJc w:val="left"/>
      <w:pPr>
        <w:tabs>
          <w:tab w:val="num" w:pos="7407"/>
        </w:tabs>
        <w:ind w:left="7407" w:hanging="360"/>
      </w:pPr>
      <w:rPr>
        <w:rFonts w:ascii="Symbol" w:hAnsi="Symbol" w:hint="default"/>
      </w:rPr>
    </w:lvl>
    <w:lvl w:ilvl="7" w:tplc="04090003">
      <w:start w:val="1"/>
      <w:numFmt w:val="bullet"/>
      <w:lvlText w:val="o"/>
      <w:lvlJc w:val="left"/>
      <w:pPr>
        <w:tabs>
          <w:tab w:val="num" w:pos="8127"/>
        </w:tabs>
        <w:ind w:left="8127" w:hanging="360"/>
      </w:pPr>
      <w:rPr>
        <w:rFonts w:ascii="Courier New" w:hAnsi="Courier New" w:cs="Courier New" w:hint="default"/>
      </w:rPr>
    </w:lvl>
    <w:lvl w:ilvl="8" w:tplc="04090005">
      <w:start w:val="1"/>
      <w:numFmt w:val="bullet"/>
      <w:lvlText w:val=""/>
      <w:lvlJc w:val="left"/>
      <w:pPr>
        <w:tabs>
          <w:tab w:val="num" w:pos="8847"/>
        </w:tabs>
        <w:ind w:left="8847" w:hanging="360"/>
      </w:pPr>
      <w:rPr>
        <w:rFonts w:ascii="Wingdings" w:hAnsi="Wingdings" w:hint="default"/>
      </w:rPr>
    </w:lvl>
  </w:abstractNum>
  <w:abstractNum w:abstractNumId="4" w15:restartNumberingAfterBreak="0">
    <w:nsid w:val="122017BE"/>
    <w:multiLevelType w:val="multilevel"/>
    <w:tmpl w:val="F8346D30"/>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start w:val="1"/>
      <w:numFmt w:val="decimal"/>
      <w:lvlText w:val="%3."/>
      <w:lvlJc w:val="righ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2BF56FA"/>
    <w:multiLevelType w:val="hybridMultilevel"/>
    <w:tmpl w:val="01DCC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D92403"/>
    <w:multiLevelType w:val="hybridMultilevel"/>
    <w:tmpl w:val="99A03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D0A0B"/>
    <w:multiLevelType w:val="multilevel"/>
    <w:tmpl w:val="03F2B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0B7988"/>
    <w:multiLevelType w:val="hybridMultilevel"/>
    <w:tmpl w:val="6EC64406"/>
    <w:lvl w:ilvl="0" w:tplc="29B4348E">
      <w:start w:val="1"/>
      <w:numFmt w:val="bullet"/>
      <w:lvlText w:val="•"/>
      <w:lvlJc w:val="left"/>
      <w:pPr>
        <w:tabs>
          <w:tab w:val="num" w:pos="720"/>
        </w:tabs>
        <w:ind w:left="720" w:hanging="360"/>
      </w:pPr>
      <w:rPr>
        <w:rFonts w:ascii="Arial" w:hAnsi="Arial" w:hint="default"/>
      </w:rPr>
    </w:lvl>
    <w:lvl w:ilvl="1" w:tplc="B04025BE" w:tentative="1">
      <w:start w:val="1"/>
      <w:numFmt w:val="bullet"/>
      <w:lvlText w:val="•"/>
      <w:lvlJc w:val="left"/>
      <w:pPr>
        <w:tabs>
          <w:tab w:val="num" w:pos="1440"/>
        </w:tabs>
        <w:ind w:left="1440" w:hanging="360"/>
      </w:pPr>
      <w:rPr>
        <w:rFonts w:ascii="Arial" w:hAnsi="Arial" w:hint="default"/>
      </w:rPr>
    </w:lvl>
    <w:lvl w:ilvl="2" w:tplc="35A6AE08" w:tentative="1">
      <w:start w:val="1"/>
      <w:numFmt w:val="bullet"/>
      <w:lvlText w:val="•"/>
      <w:lvlJc w:val="left"/>
      <w:pPr>
        <w:tabs>
          <w:tab w:val="num" w:pos="2160"/>
        </w:tabs>
        <w:ind w:left="2160" w:hanging="360"/>
      </w:pPr>
      <w:rPr>
        <w:rFonts w:ascii="Arial" w:hAnsi="Arial" w:hint="default"/>
      </w:rPr>
    </w:lvl>
    <w:lvl w:ilvl="3" w:tplc="E5BC14B8" w:tentative="1">
      <w:start w:val="1"/>
      <w:numFmt w:val="bullet"/>
      <w:lvlText w:val="•"/>
      <w:lvlJc w:val="left"/>
      <w:pPr>
        <w:tabs>
          <w:tab w:val="num" w:pos="2880"/>
        </w:tabs>
        <w:ind w:left="2880" w:hanging="360"/>
      </w:pPr>
      <w:rPr>
        <w:rFonts w:ascii="Arial" w:hAnsi="Arial" w:hint="default"/>
      </w:rPr>
    </w:lvl>
    <w:lvl w:ilvl="4" w:tplc="2B1AF6B4" w:tentative="1">
      <w:start w:val="1"/>
      <w:numFmt w:val="bullet"/>
      <w:lvlText w:val="•"/>
      <w:lvlJc w:val="left"/>
      <w:pPr>
        <w:tabs>
          <w:tab w:val="num" w:pos="3600"/>
        </w:tabs>
        <w:ind w:left="3600" w:hanging="360"/>
      </w:pPr>
      <w:rPr>
        <w:rFonts w:ascii="Arial" w:hAnsi="Arial" w:hint="default"/>
      </w:rPr>
    </w:lvl>
    <w:lvl w:ilvl="5" w:tplc="0D6C66E8" w:tentative="1">
      <w:start w:val="1"/>
      <w:numFmt w:val="bullet"/>
      <w:lvlText w:val="•"/>
      <w:lvlJc w:val="left"/>
      <w:pPr>
        <w:tabs>
          <w:tab w:val="num" w:pos="4320"/>
        </w:tabs>
        <w:ind w:left="4320" w:hanging="360"/>
      </w:pPr>
      <w:rPr>
        <w:rFonts w:ascii="Arial" w:hAnsi="Arial" w:hint="default"/>
      </w:rPr>
    </w:lvl>
    <w:lvl w:ilvl="6" w:tplc="6CAC6590" w:tentative="1">
      <w:start w:val="1"/>
      <w:numFmt w:val="bullet"/>
      <w:lvlText w:val="•"/>
      <w:lvlJc w:val="left"/>
      <w:pPr>
        <w:tabs>
          <w:tab w:val="num" w:pos="5040"/>
        </w:tabs>
        <w:ind w:left="5040" w:hanging="360"/>
      </w:pPr>
      <w:rPr>
        <w:rFonts w:ascii="Arial" w:hAnsi="Arial" w:hint="default"/>
      </w:rPr>
    </w:lvl>
    <w:lvl w:ilvl="7" w:tplc="AB4CF0C2" w:tentative="1">
      <w:start w:val="1"/>
      <w:numFmt w:val="bullet"/>
      <w:lvlText w:val="•"/>
      <w:lvlJc w:val="left"/>
      <w:pPr>
        <w:tabs>
          <w:tab w:val="num" w:pos="5760"/>
        </w:tabs>
        <w:ind w:left="5760" w:hanging="360"/>
      </w:pPr>
      <w:rPr>
        <w:rFonts w:ascii="Arial" w:hAnsi="Arial" w:hint="default"/>
      </w:rPr>
    </w:lvl>
    <w:lvl w:ilvl="8" w:tplc="CD188E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7C77E8"/>
    <w:multiLevelType w:val="hybridMultilevel"/>
    <w:tmpl w:val="8A1021E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0C5B9B"/>
    <w:multiLevelType w:val="hybridMultilevel"/>
    <w:tmpl w:val="4BEAD230"/>
    <w:lvl w:ilvl="0" w:tplc="04090001">
      <w:start w:val="1"/>
      <w:numFmt w:val="bullet"/>
      <w:lvlText w:val=""/>
      <w:lvlJc w:val="left"/>
      <w:pPr>
        <w:tabs>
          <w:tab w:val="num" w:pos="720"/>
        </w:tabs>
        <w:ind w:left="720" w:hanging="360"/>
      </w:pPr>
      <w:rPr>
        <w:rFonts w:ascii="Symbol" w:hAnsi="Symbol"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105800"/>
    <w:multiLevelType w:val="multilevel"/>
    <w:tmpl w:val="7828079C"/>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0D488E"/>
    <w:multiLevelType w:val="hybridMultilevel"/>
    <w:tmpl w:val="656099BE"/>
    <w:lvl w:ilvl="0" w:tplc="95B4B93E">
      <w:start w:val="1"/>
      <w:numFmt w:val="bullet"/>
      <w:lvlText w:val="•"/>
      <w:lvlJc w:val="left"/>
      <w:pPr>
        <w:tabs>
          <w:tab w:val="num" w:pos="720"/>
        </w:tabs>
        <w:ind w:left="720" w:hanging="360"/>
      </w:pPr>
      <w:rPr>
        <w:rFonts w:ascii="Arial" w:hAnsi="Arial" w:hint="default"/>
      </w:rPr>
    </w:lvl>
    <w:lvl w:ilvl="1" w:tplc="0548F1EA" w:tentative="1">
      <w:start w:val="1"/>
      <w:numFmt w:val="bullet"/>
      <w:lvlText w:val="•"/>
      <w:lvlJc w:val="left"/>
      <w:pPr>
        <w:tabs>
          <w:tab w:val="num" w:pos="1440"/>
        </w:tabs>
        <w:ind w:left="1440" w:hanging="360"/>
      </w:pPr>
      <w:rPr>
        <w:rFonts w:ascii="Arial" w:hAnsi="Arial" w:hint="default"/>
      </w:rPr>
    </w:lvl>
    <w:lvl w:ilvl="2" w:tplc="21343516" w:tentative="1">
      <w:start w:val="1"/>
      <w:numFmt w:val="bullet"/>
      <w:lvlText w:val="•"/>
      <w:lvlJc w:val="left"/>
      <w:pPr>
        <w:tabs>
          <w:tab w:val="num" w:pos="2160"/>
        </w:tabs>
        <w:ind w:left="2160" w:hanging="360"/>
      </w:pPr>
      <w:rPr>
        <w:rFonts w:ascii="Arial" w:hAnsi="Arial" w:hint="default"/>
      </w:rPr>
    </w:lvl>
    <w:lvl w:ilvl="3" w:tplc="E6E6C8AE" w:tentative="1">
      <w:start w:val="1"/>
      <w:numFmt w:val="bullet"/>
      <w:lvlText w:val="•"/>
      <w:lvlJc w:val="left"/>
      <w:pPr>
        <w:tabs>
          <w:tab w:val="num" w:pos="2880"/>
        </w:tabs>
        <w:ind w:left="2880" w:hanging="360"/>
      </w:pPr>
      <w:rPr>
        <w:rFonts w:ascii="Arial" w:hAnsi="Arial" w:hint="default"/>
      </w:rPr>
    </w:lvl>
    <w:lvl w:ilvl="4" w:tplc="6A70A312" w:tentative="1">
      <w:start w:val="1"/>
      <w:numFmt w:val="bullet"/>
      <w:lvlText w:val="•"/>
      <w:lvlJc w:val="left"/>
      <w:pPr>
        <w:tabs>
          <w:tab w:val="num" w:pos="3600"/>
        </w:tabs>
        <w:ind w:left="3600" w:hanging="360"/>
      </w:pPr>
      <w:rPr>
        <w:rFonts w:ascii="Arial" w:hAnsi="Arial" w:hint="default"/>
      </w:rPr>
    </w:lvl>
    <w:lvl w:ilvl="5" w:tplc="6D24739E" w:tentative="1">
      <w:start w:val="1"/>
      <w:numFmt w:val="bullet"/>
      <w:lvlText w:val="•"/>
      <w:lvlJc w:val="left"/>
      <w:pPr>
        <w:tabs>
          <w:tab w:val="num" w:pos="4320"/>
        </w:tabs>
        <w:ind w:left="4320" w:hanging="360"/>
      </w:pPr>
      <w:rPr>
        <w:rFonts w:ascii="Arial" w:hAnsi="Arial" w:hint="default"/>
      </w:rPr>
    </w:lvl>
    <w:lvl w:ilvl="6" w:tplc="FBFC7AF2" w:tentative="1">
      <w:start w:val="1"/>
      <w:numFmt w:val="bullet"/>
      <w:lvlText w:val="•"/>
      <w:lvlJc w:val="left"/>
      <w:pPr>
        <w:tabs>
          <w:tab w:val="num" w:pos="5040"/>
        </w:tabs>
        <w:ind w:left="5040" w:hanging="360"/>
      </w:pPr>
      <w:rPr>
        <w:rFonts w:ascii="Arial" w:hAnsi="Arial" w:hint="default"/>
      </w:rPr>
    </w:lvl>
    <w:lvl w:ilvl="7" w:tplc="22BCC822" w:tentative="1">
      <w:start w:val="1"/>
      <w:numFmt w:val="bullet"/>
      <w:lvlText w:val="•"/>
      <w:lvlJc w:val="left"/>
      <w:pPr>
        <w:tabs>
          <w:tab w:val="num" w:pos="5760"/>
        </w:tabs>
        <w:ind w:left="5760" w:hanging="360"/>
      </w:pPr>
      <w:rPr>
        <w:rFonts w:ascii="Arial" w:hAnsi="Arial" w:hint="default"/>
      </w:rPr>
    </w:lvl>
    <w:lvl w:ilvl="8" w:tplc="33E407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273385"/>
    <w:multiLevelType w:val="hybridMultilevel"/>
    <w:tmpl w:val="437E9D2A"/>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A9E222B"/>
    <w:multiLevelType w:val="hybridMultilevel"/>
    <w:tmpl w:val="FF260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2B1EBB"/>
    <w:multiLevelType w:val="hybridMultilevel"/>
    <w:tmpl w:val="6674ED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A25224"/>
    <w:multiLevelType w:val="hybridMultilevel"/>
    <w:tmpl w:val="70E8050A"/>
    <w:lvl w:ilvl="0" w:tplc="C63A38B8">
      <w:start w:val="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B2245"/>
    <w:multiLevelType w:val="hybridMultilevel"/>
    <w:tmpl w:val="D4D8E022"/>
    <w:lvl w:ilvl="0" w:tplc="201886EE">
      <w:start w:val="1"/>
      <w:numFmt w:val="bullet"/>
      <w:lvlText w:val="•"/>
      <w:lvlJc w:val="left"/>
      <w:pPr>
        <w:tabs>
          <w:tab w:val="num" w:pos="720"/>
        </w:tabs>
        <w:ind w:left="720" w:hanging="360"/>
      </w:pPr>
      <w:rPr>
        <w:rFonts w:ascii="Arial" w:hAnsi="Arial" w:hint="default"/>
      </w:rPr>
    </w:lvl>
    <w:lvl w:ilvl="1" w:tplc="EDE863A8">
      <w:start w:val="142"/>
      <w:numFmt w:val="bullet"/>
      <w:lvlText w:val="•"/>
      <w:lvlJc w:val="left"/>
      <w:pPr>
        <w:tabs>
          <w:tab w:val="num" w:pos="1440"/>
        </w:tabs>
        <w:ind w:left="1440" w:hanging="360"/>
      </w:pPr>
      <w:rPr>
        <w:rFonts w:ascii="Arial" w:hAnsi="Arial" w:hint="default"/>
      </w:rPr>
    </w:lvl>
    <w:lvl w:ilvl="2" w:tplc="C464CF98">
      <w:start w:val="142"/>
      <w:numFmt w:val="bullet"/>
      <w:lvlText w:val="•"/>
      <w:lvlJc w:val="left"/>
      <w:pPr>
        <w:tabs>
          <w:tab w:val="num" w:pos="2160"/>
        </w:tabs>
        <w:ind w:left="2160" w:hanging="360"/>
      </w:pPr>
      <w:rPr>
        <w:rFonts w:ascii="Arial" w:hAnsi="Arial" w:hint="default"/>
      </w:rPr>
    </w:lvl>
    <w:lvl w:ilvl="3" w:tplc="8F0C2DC4" w:tentative="1">
      <w:start w:val="1"/>
      <w:numFmt w:val="bullet"/>
      <w:lvlText w:val="•"/>
      <w:lvlJc w:val="left"/>
      <w:pPr>
        <w:tabs>
          <w:tab w:val="num" w:pos="2880"/>
        </w:tabs>
        <w:ind w:left="2880" w:hanging="360"/>
      </w:pPr>
      <w:rPr>
        <w:rFonts w:ascii="Arial" w:hAnsi="Arial" w:hint="default"/>
      </w:rPr>
    </w:lvl>
    <w:lvl w:ilvl="4" w:tplc="20666156" w:tentative="1">
      <w:start w:val="1"/>
      <w:numFmt w:val="bullet"/>
      <w:lvlText w:val="•"/>
      <w:lvlJc w:val="left"/>
      <w:pPr>
        <w:tabs>
          <w:tab w:val="num" w:pos="3600"/>
        </w:tabs>
        <w:ind w:left="3600" w:hanging="360"/>
      </w:pPr>
      <w:rPr>
        <w:rFonts w:ascii="Arial" w:hAnsi="Arial" w:hint="default"/>
      </w:rPr>
    </w:lvl>
    <w:lvl w:ilvl="5" w:tplc="931C0618" w:tentative="1">
      <w:start w:val="1"/>
      <w:numFmt w:val="bullet"/>
      <w:lvlText w:val="•"/>
      <w:lvlJc w:val="left"/>
      <w:pPr>
        <w:tabs>
          <w:tab w:val="num" w:pos="4320"/>
        </w:tabs>
        <w:ind w:left="4320" w:hanging="360"/>
      </w:pPr>
      <w:rPr>
        <w:rFonts w:ascii="Arial" w:hAnsi="Arial" w:hint="default"/>
      </w:rPr>
    </w:lvl>
    <w:lvl w:ilvl="6" w:tplc="03949016" w:tentative="1">
      <w:start w:val="1"/>
      <w:numFmt w:val="bullet"/>
      <w:lvlText w:val="•"/>
      <w:lvlJc w:val="left"/>
      <w:pPr>
        <w:tabs>
          <w:tab w:val="num" w:pos="5040"/>
        </w:tabs>
        <w:ind w:left="5040" w:hanging="360"/>
      </w:pPr>
      <w:rPr>
        <w:rFonts w:ascii="Arial" w:hAnsi="Arial" w:hint="default"/>
      </w:rPr>
    </w:lvl>
    <w:lvl w:ilvl="7" w:tplc="3D762984" w:tentative="1">
      <w:start w:val="1"/>
      <w:numFmt w:val="bullet"/>
      <w:lvlText w:val="•"/>
      <w:lvlJc w:val="left"/>
      <w:pPr>
        <w:tabs>
          <w:tab w:val="num" w:pos="5760"/>
        </w:tabs>
        <w:ind w:left="5760" w:hanging="360"/>
      </w:pPr>
      <w:rPr>
        <w:rFonts w:ascii="Arial" w:hAnsi="Arial" w:hint="default"/>
      </w:rPr>
    </w:lvl>
    <w:lvl w:ilvl="8" w:tplc="36466E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34A65"/>
    <w:multiLevelType w:val="hybridMultilevel"/>
    <w:tmpl w:val="7932E6E6"/>
    <w:lvl w:ilvl="0" w:tplc="95B6FA08">
      <w:start w:val="1"/>
      <w:numFmt w:val="bullet"/>
      <w:lvlText w:val="•"/>
      <w:lvlJc w:val="left"/>
      <w:pPr>
        <w:tabs>
          <w:tab w:val="num" w:pos="720"/>
        </w:tabs>
        <w:ind w:left="720" w:hanging="360"/>
      </w:pPr>
      <w:rPr>
        <w:rFonts w:ascii="Arial" w:hAnsi="Arial" w:hint="default"/>
      </w:rPr>
    </w:lvl>
    <w:lvl w:ilvl="1" w:tplc="B5F06322">
      <w:start w:val="303"/>
      <w:numFmt w:val="bullet"/>
      <w:lvlText w:val="•"/>
      <w:lvlJc w:val="left"/>
      <w:pPr>
        <w:tabs>
          <w:tab w:val="num" w:pos="1440"/>
        </w:tabs>
        <w:ind w:left="1440" w:hanging="360"/>
      </w:pPr>
      <w:rPr>
        <w:rFonts w:ascii="Arial" w:hAnsi="Arial" w:hint="default"/>
      </w:rPr>
    </w:lvl>
    <w:lvl w:ilvl="2" w:tplc="717622D4" w:tentative="1">
      <w:start w:val="1"/>
      <w:numFmt w:val="bullet"/>
      <w:lvlText w:val="•"/>
      <w:lvlJc w:val="left"/>
      <w:pPr>
        <w:tabs>
          <w:tab w:val="num" w:pos="2160"/>
        </w:tabs>
        <w:ind w:left="2160" w:hanging="360"/>
      </w:pPr>
      <w:rPr>
        <w:rFonts w:ascii="Arial" w:hAnsi="Arial" w:hint="default"/>
      </w:rPr>
    </w:lvl>
    <w:lvl w:ilvl="3" w:tplc="83B07530" w:tentative="1">
      <w:start w:val="1"/>
      <w:numFmt w:val="bullet"/>
      <w:lvlText w:val="•"/>
      <w:lvlJc w:val="left"/>
      <w:pPr>
        <w:tabs>
          <w:tab w:val="num" w:pos="2880"/>
        </w:tabs>
        <w:ind w:left="2880" w:hanging="360"/>
      </w:pPr>
      <w:rPr>
        <w:rFonts w:ascii="Arial" w:hAnsi="Arial" w:hint="default"/>
      </w:rPr>
    </w:lvl>
    <w:lvl w:ilvl="4" w:tplc="1EC2479E" w:tentative="1">
      <w:start w:val="1"/>
      <w:numFmt w:val="bullet"/>
      <w:lvlText w:val="•"/>
      <w:lvlJc w:val="left"/>
      <w:pPr>
        <w:tabs>
          <w:tab w:val="num" w:pos="3600"/>
        </w:tabs>
        <w:ind w:left="3600" w:hanging="360"/>
      </w:pPr>
      <w:rPr>
        <w:rFonts w:ascii="Arial" w:hAnsi="Arial" w:hint="default"/>
      </w:rPr>
    </w:lvl>
    <w:lvl w:ilvl="5" w:tplc="E956429E" w:tentative="1">
      <w:start w:val="1"/>
      <w:numFmt w:val="bullet"/>
      <w:lvlText w:val="•"/>
      <w:lvlJc w:val="left"/>
      <w:pPr>
        <w:tabs>
          <w:tab w:val="num" w:pos="4320"/>
        </w:tabs>
        <w:ind w:left="4320" w:hanging="360"/>
      </w:pPr>
      <w:rPr>
        <w:rFonts w:ascii="Arial" w:hAnsi="Arial" w:hint="default"/>
      </w:rPr>
    </w:lvl>
    <w:lvl w:ilvl="6" w:tplc="2D662408" w:tentative="1">
      <w:start w:val="1"/>
      <w:numFmt w:val="bullet"/>
      <w:lvlText w:val="•"/>
      <w:lvlJc w:val="left"/>
      <w:pPr>
        <w:tabs>
          <w:tab w:val="num" w:pos="5040"/>
        </w:tabs>
        <w:ind w:left="5040" w:hanging="360"/>
      </w:pPr>
      <w:rPr>
        <w:rFonts w:ascii="Arial" w:hAnsi="Arial" w:hint="default"/>
      </w:rPr>
    </w:lvl>
    <w:lvl w:ilvl="7" w:tplc="AF049BCE" w:tentative="1">
      <w:start w:val="1"/>
      <w:numFmt w:val="bullet"/>
      <w:lvlText w:val="•"/>
      <w:lvlJc w:val="left"/>
      <w:pPr>
        <w:tabs>
          <w:tab w:val="num" w:pos="5760"/>
        </w:tabs>
        <w:ind w:left="5760" w:hanging="360"/>
      </w:pPr>
      <w:rPr>
        <w:rFonts w:ascii="Arial" w:hAnsi="Arial" w:hint="default"/>
      </w:rPr>
    </w:lvl>
    <w:lvl w:ilvl="8" w:tplc="D564D40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3048DF"/>
    <w:multiLevelType w:val="hybridMultilevel"/>
    <w:tmpl w:val="C718857C"/>
    <w:lvl w:ilvl="0" w:tplc="84B4924A">
      <w:start w:val="1"/>
      <w:numFmt w:val="bullet"/>
      <w:lvlText w:val="•"/>
      <w:lvlJc w:val="left"/>
      <w:pPr>
        <w:tabs>
          <w:tab w:val="num" w:pos="720"/>
        </w:tabs>
        <w:ind w:left="720" w:hanging="360"/>
      </w:pPr>
      <w:rPr>
        <w:rFonts w:ascii="Arial" w:hAnsi="Arial" w:hint="default"/>
      </w:rPr>
    </w:lvl>
    <w:lvl w:ilvl="1" w:tplc="C0784232">
      <w:start w:val="142"/>
      <w:numFmt w:val="bullet"/>
      <w:lvlText w:val="•"/>
      <w:lvlJc w:val="left"/>
      <w:pPr>
        <w:tabs>
          <w:tab w:val="num" w:pos="1440"/>
        </w:tabs>
        <w:ind w:left="1440" w:hanging="360"/>
      </w:pPr>
      <w:rPr>
        <w:rFonts w:ascii="Arial" w:hAnsi="Arial" w:hint="default"/>
      </w:rPr>
    </w:lvl>
    <w:lvl w:ilvl="2" w:tplc="CDF6CF22" w:tentative="1">
      <w:start w:val="1"/>
      <w:numFmt w:val="bullet"/>
      <w:lvlText w:val="•"/>
      <w:lvlJc w:val="left"/>
      <w:pPr>
        <w:tabs>
          <w:tab w:val="num" w:pos="2160"/>
        </w:tabs>
        <w:ind w:left="2160" w:hanging="360"/>
      </w:pPr>
      <w:rPr>
        <w:rFonts w:ascii="Arial" w:hAnsi="Arial" w:hint="default"/>
      </w:rPr>
    </w:lvl>
    <w:lvl w:ilvl="3" w:tplc="F488AD1E" w:tentative="1">
      <w:start w:val="1"/>
      <w:numFmt w:val="bullet"/>
      <w:lvlText w:val="•"/>
      <w:lvlJc w:val="left"/>
      <w:pPr>
        <w:tabs>
          <w:tab w:val="num" w:pos="2880"/>
        </w:tabs>
        <w:ind w:left="2880" w:hanging="360"/>
      </w:pPr>
      <w:rPr>
        <w:rFonts w:ascii="Arial" w:hAnsi="Arial" w:hint="default"/>
      </w:rPr>
    </w:lvl>
    <w:lvl w:ilvl="4" w:tplc="0C48809A" w:tentative="1">
      <w:start w:val="1"/>
      <w:numFmt w:val="bullet"/>
      <w:lvlText w:val="•"/>
      <w:lvlJc w:val="left"/>
      <w:pPr>
        <w:tabs>
          <w:tab w:val="num" w:pos="3600"/>
        </w:tabs>
        <w:ind w:left="3600" w:hanging="360"/>
      </w:pPr>
      <w:rPr>
        <w:rFonts w:ascii="Arial" w:hAnsi="Arial" w:hint="default"/>
      </w:rPr>
    </w:lvl>
    <w:lvl w:ilvl="5" w:tplc="07F47940" w:tentative="1">
      <w:start w:val="1"/>
      <w:numFmt w:val="bullet"/>
      <w:lvlText w:val="•"/>
      <w:lvlJc w:val="left"/>
      <w:pPr>
        <w:tabs>
          <w:tab w:val="num" w:pos="4320"/>
        </w:tabs>
        <w:ind w:left="4320" w:hanging="360"/>
      </w:pPr>
      <w:rPr>
        <w:rFonts w:ascii="Arial" w:hAnsi="Arial" w:hint="default"/>
      </w:rPr>
    </w:lvl>
    <w:lvl w:ilvl="6" w:tplc="F710C5AA" w:tentative="1">
      <w:start w:val="1"/>
      <w:numFmt w:val="bullet"/>
      <w:lvlText w:val="•"/>
      <w:lvlJc w:val="left"/>
      <w:pPr>
        <w:tabs>
          <w:tab w:val="num" w:pos="5040"/>
        </w:tabs>
        <w:ind w:left="5040" w:hanging="360"/>
      </w:pPr>
      <w:rPr>
        <w:rFonts w:ascii="Arial" w:hAnsi="Arial" w:hint="default"/>
      </w:rPr>
    </w:lvl>
    <w:lvl w:ilvl="7" w:tplc="A6F8E654" w:tentative="1">
      <w:start w:val="1"/>
      <w:numFmt w:val="bullet"/>
      <w:lvlText w:val="•"/>
      <w:lvlJc w:val="left"/>
      <w:pPr>
        <w:tabs>
          <w:tab w:val="num" w:pos="5760"/>
        </w:tabs>
        <w:ind w:left="5760" w:hanging="360"/>
      </w:pPr>
      <w:rPr>
        <w:rFonts w:ascii="Arial" w:hAnsi="Arial" w:hint="default"/>
      </w:rPr>
    </w:lvl>
    <w:lvl w:ilvl="8" w:tplc="D4B0F7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3758A3"/>
    <w:multiLevelType w:val="hybridMultilevel"/>
    <w:tmpl w:val="4EFA4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9981C22"/>
    <w:multiLevelType w:val="hybridMultilevel"/>
    <w:tmpl w:val="764CD7E6"/>
    <w:lvl w:ilvl="0" w:tplc="04090001">
      <w:start w:val="1"/>
      <w:numFmt w:val="bullet"/>
      <w:lvlText w:val=""/>
      <w:lvlJc w:val="left"/>
      <w:pPr>
        <w:ind w:left="-180" w:hanging="360"/>
      </w:pPr>
      <w:rPr>
        <w:rFonts w:ascii="Wingdings" w:hAnsi="Wingdings" w:hint="default"/>
      </w:rPr>
    </w:lvl>
    <w:lvl w:ilvl="1" w:tplc="04090003">
      <w:start w:val="1"/>
      <w:numFmt w:val="bullet"/>
      <w:lvlText w:val="o"/>
      <w:lvlJc w:val="left"/>
      <w:pPr>
        <w:ind w:left="54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Courier New"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Courier New" w:hint="default"/>
      </w:rPr>
    </w:lvl>
    <w:lvl w:ilvl="8" w:tplc="04090005">
      <w:start w:val="1"/>
      <w:numFmt w:val="bullet"/>
      <w:lvlText w:val=""/>
      <w:lvlJc w:val="left"/>
      <w:pPr>
        <w:ind w:left="5580" w:hanging="360"/>
      </w:pPr>
      <w:rPr>
        <w:rFonts w:ascii="Wingdings" w:hAnsi="Wingdings" w:hint="default"/>
      </w:rPr>
    </w:lvl>
  </w:abstractNum>
  <w:abstractNum w:abstractNumId="25" w15:restartNumberingAfterBreak="0">
    <w:nsid w:val="4BE71EA7"/>
    <w:multiLevelType w:val="hybridMultilevel"/>
    <w:tmpl w:val="D68689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240A4"/>
    <w:multiLevelType w:val="hybridMultilevel"/>
    <w:tmpl w:val="2456773C"/>
    <w:lvl w:ilvl="0" w:tplc="5C6C2CFC">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0621B1"/>
    <w:multiLevelType w:val="hybridMultilevel"/>
    <w:tmpl w:val="5A6675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0B49B9"/>
    <w:multiLevelType w:val="hybridMultilevel"/>
    <w:tmpl w:val="F356D120"/>
    <w:lvl w:ilvl="0" w:tplc="57A4A0DE">
      <w:start w:val="1"/>
      <w:numFmt w:val="bullet"/>
      <w:lvlText w:val="•"/>
      <w:lvlJc w:val="left"/>
      <w:pPr>
        <w:tabs>
          <w:tab w:val="num" w:pos="720"/>
        </w:tabs>
        <w:ind w:left="720" w:hanging="360"/>
      </w:pPr>
      <w:rPr>
        <w:rFonts w:ascii="Arial" w:hAnsi="Arial" w:hint="default"/>
      </w:rPr>
    </w:lvl>
    <w:lvl w:ilvl="1" w:tplc="03AE780E">
      <w:start w:val="303"/>
      <w:numFmt w:val="bullet"/>
      <w:lvlText w:val="•"/>
      <w:lvlJc w:val="left"/>
      <w:pPr>
        <w:tabs>
          <w:tab w:val="num" w:pos="1440"/>
        </w:tabs>
        <w:ind w:left="1440" w:hanging="360"/>
      </w:pPr>
      <w:rPr>
        <w:rFonts w:ascii="Arial" w:hAnsi="Arial" w:hint="default"/>
      </w:rPr>
    </w:lvl>
    <w:lvl w:ilvl="2" w:tplc="0C72C25C" w:tentative="1">
      <w:start w:val="1"/>
      <w:numFmt w:val="bullet"/>
      <w:lvlText w:val="•"/>
      <w:lvlJc w:val="left"/>
      <w:pPr>
        <w:tabs>
          <w:tab w:val="num" w:pos="2160"/>
        </w:tabs>
        <w:ind w:left="2160" w:hanging="360"/>
      </w:pPr>
      <w:rPr>
        <w:rFonts w:ascii="Arial" w:hAnsi="Arial" w:hint="default"/>
      </w:rPr>
    </w:lvl>
    <w:lvl w:ilvl="3" w:tplc="B8FACB26" w:tentative="1">
      <w:start w:val="1"/>
      <w:numFmt w:val="bullet"/>
      <w:lvlText w:val="•"/>
      <w:lvlJc w:val="left"/>
      <w:pPr>
        <w:tabs>
          <w:tab w:val="num" w:pos="2880"/>
        </w:tabs>
        <w:ind w:left="2880" w:hanging="360"/>
      </w:pPr>
      <w:rPr>
        <w:rFonts w:ascii="Arial" w:hAnsi="Arial" w:hint="default"/>
      </w:rPr>
    </w:lvl>
    <w:lvl w:ilvl="4" w:tplc="10526492" w:tentative="1">
      <w:start w:val="1"/>
      <w:numFmt w:val="bullet"/>
      <w:lvlText w:val="•"/>
      <w:lvlJc w:val="left"/>
      <w:pPr>
        <w:tabs>
          <w:tab w:val="num" w:pos="3600"/>
        </w:tabs>
        <w:ind w:left="3600" w:hanging="360"/>
      </w:pPr>
      <w:rPr>
        <w:rFonts w:ascii="Arial" w:hAnsi="Arial" w:hint="default"/>
      </w:rPr>
    </w:lvl>
    <w:lvl w:ilvl="5" w:tplc="B18CCFFE" w:tentative="1">
      <w:start w:val="1"/>
      <w:numFmt w:val="bullet"/>
      <w:lvlText w:val="•"/>
      <w:lvlJc w:val="left"/>
      <w:pPr>
        <w:tabs>
          <w:tab w:val="num" w:pos="4320"/>
        </w:tabs>
        <w:ind w:left="4320" w:hanging="360"/>
      </w:pPr>
      <w:rPr>
        <w:rFonts w:ascii="Arial" w:hAnsi="Arial" w:hint="default"/>
      </w:rPr>
    </w:lvl>
    <w:lvl w:ilvl="6" w:tplc="EA58E466" w:tentative="1">
      <w:start w:val="1"/>
      <w:numFmt w:val="bullet"/>
      <w:lvlText w:val="•"/>
      <w:lvlJc w:val="left"/>
      <w:pPr>
        <w:tabs>
          <w:tab w:val="num" w:pos="5040"/>
        </w:tabs>
        <w:ind w:left="5040" w:hanging="360"/>
      </w:pPr>
      <w:rPr>
        <w:rFonts w:ascii="Arial" w:hAnsi="Arial" w:hint="default"/>
      </w:rPr>
    </w:lvl>
    <w:lvl w:ilvl="7" w:tplc="A39AF906" w:tentative="1">
      <w:start w:val="1"/>
      <w:numFmt w:val="bullet"/>
      <w:lvlText w:val="•"/>
      <w:lvlJc w:val="left"/>
      <w:pPr>
        <w:tabs>
          <w:tab w:val="num" w:pos="5760"/>
        </w:tabs>
        <w:ind w:left="5760" w:hanging="360"/>
      </w:pPr>
      <w:rPr>
        <w:rFonts w:ascii="Arial" w:hAnsi="Arial" w:hint="default"/>
      </w:rPr>
    </w:lvl>
    <w:lvl w:ilvl="8" w:tplc="E4ECF7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D00D49"/>
    <w:multiLevelType w:val="hybridMultilevel"/>
    <w:tmpl w:val="CF9C2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A276E8"/>
    <w:multiLevelType w:val="hybridMultilevel"/>
    <w:tmpl w:val="DB9CAE0E"/>
    <w:lvl w:ilvl="0" w:tplc="DF0EB826">
      <w:start w:val="1"/>
      <w:numFmt w:val="bullet"/>
      <w:lvlText w:val="•"/>
      <w:lvlJc w:val="left"/>
      <w:pPr>
        <w:tabs>
          <w:tab w:val="num" w:pos="720"/>
        </w:tabs>
        <w:ind w:left="720" w:hanging="360"/>
      </w:pPr>
      <w:rPr>
        <w:rFonts w:ascii="Arial" w:hAnsi="Arial" w:hint="default"/>
      </w:rPr>
    </w:lvl>
    <w:lvl w:ilvl="1" w:tplc="41F00B60">
      <w:start w:val="303"/>
      <w:numFmt w:val="bullet"/>
      <w:lvlText w:val="•"/>
      <w:lvlJc w:val="left"/>
      <w:pPr>
        <w:tabs>
          <w:tab w:val="num" w:pos="1440"/>
        </w:tabs>
        <w:ind w:left="1440" w:hanging="360"/>
      </w:pPr>
      <w:rPr>
        <w:rFonts w:ascii="Arial" w:hAnsi="Arial" w:hint="default"/>
      </w:rPr>
    </w:lvl>
    <w:lvl w:ilvl="2" w:tplc="CC56BEE2" w:tentative="1">
      <w:start w:val="1"/>
      <w:numFmt w:val="bullet"/>
      <w:lvlText w:val="•"/>
      <w:lvlJc w:val="left"/>
      <w:pPr>
        <w:tabs>
          <w:tab w:val="num" w:pos="2160"/>
        </w:tabs>
        <w:ind w:left="2160" w:hanging="360"/>
      </w:pPr>
      <w:rPr>
        <w:rFonts w:ascii="Arial" w:hAnsi="Arial" w:hint="default"/>
      </w:rPr>
    </w:lvl>
    <w:lvl w:ilvl="3" w:tplc="98A44E16" w:tentative="1">
      <w:start w:val="1"/>
      <w:numFmt w:val="bullet"/>
      <w:lvlText w:val="•"/>
      <w:lvlJc w:val="left"/>
      <w:pPr>
        <w:tabs>
          <w:tab w:val="num" w:pos="2880"/>
        </w:tabs>
        <w:ind w:left="2880" w:hanging="360"/>
      </w:pPr>
      <w:rPr>
        <w:rFonts w:ascii="Arial" w:hAnsi="Arial" w:hint="default"/>
      </w:rPr>
    </w:lvl>
    <w:lvl w:ilvl="4" w:tplc="1C0C7940" w:tentative="1">
      <w:start w:val="1"/>
      <w:numFmt w:val="bullet"/>
      <w:lvlText w:val="•"/>
      <w:lvlJc w:val="left"/>
      <w:pPr>
        <w:tabs>
          <w:tab w:val="num" w:pos="3600"/>
        </w:tabs>
        <w:ind w:left="3600" w:hanging="360"/>
      </w:pPr>
      <w:rPr>
        <w:rFonts w:ascii="Arial" w:hAnsi="Arial" w:hint="default"/>
      </w:rPr>
    </w:lvl>
    <w:lvl w:ilvl="5" w:tplc="335CD2A8" w:tentative="1">
      <w:start w:val="1"/>
      <w:numFmt w:val="bullet"/>
      <w:lvlText w:val="•"/>
      <w:lvlJc w:val="left"/>
      <w:pPr>
        <w:tabs>
          <w:tab w:val="num" w:pos="4320"/>
        </w:tabs>
        <w:ind w:left="4320" w:hanging="360"/>
      </w:pPr>
      <w:rPr>
        <w:rFonts w:ascii="Arial" w:hAnsi="Arial" w:hint="default"/>
      </w:rPr>
    </w:lvl>
    <w:lvl w:ilvl="6" w:tplc="16D6954A" w:tentative="1">
      <w:start w:val="1"/>
      <w:numFmt w:val="bullet"/>
      <w:lvlText w:val="•"/>
      <w:lvlJc w:val="left"/>
      <w:pPr>
        <w:tabs>
          <w:tab w:val="num" w:pos="5040"/>
        </w:tabs>
        <w:ind w:left="5040" w:hanging="360"/>
      </w:pPr>
      <w:rPr>
        <w:rFonts w:ascii="Arial" w:hAnsi="Arial" w:hint="default"/>
      </w:rPr>
    </w:lvl>
    <w:lvl w:ilvl="7" w:tplc="AFE2E918" w:tentative="1">
      <w:start w:val="1"/>
      <w:numFmt w:val="bullet"/>
      <w:lvlText w:val="•"/>
      <w:lvlJc w:val="left"/>
      <w:pPr>
        <w:tabs>
          <w:tab w:val="num" w:pos="5760"/>
        </w:tabs>
        <w:ind w:left="5760" w:hanging="360"/>
      </w:pPr>
      <w:rPr>
        <w:rFonts w:ascii="Arial" w:hAnsi="Arial" w:hint="default"/>
      </w:rPr>
    </w:lvl>
    <w:lvl w:ilvl="8" w:tplc="0284DD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9B7ACA"/>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5651643"/>
    <w:multiLevelType w:val="hybridMultilevel"/>
    <w:tmpl w:val="FBB4B85E"/>
    <w:lvl w:ilvl="0" w:tplc="BC84A784">
      <w:start w:val="1"/>
      <w:numFmt w:val="decimal"/>
      <w:lvlText w:val="%1)"/>
      <w:lvlJc w:val="left"/>
      <w:pPr>
        <w:ind w:left="1287" w:hanging="360"/>
      </w:pPr>
      <w:rPr>
        <w:rFonts w:hint="default"/>
        <w:b/>
        <w:color w:val="auto"/>
      </w:rPr>
    </w:lvl>
    <w:lvl w:ilvl="1" w:tplc="040B0019">
      <w:start w:val="1"/>
      <w:numFmt w:val="lowerLetter"/>
      <w:lvlText w:val="%2."/>
      <w:lvlJc w:val="left"/>
      <w:pPr>
        <w:ind w:left="2007" w:hanging="360"/>
      </w:pPr>
    </w:lvl>
    <w:lvl w:ilvl="2" w:tplc="040B001B" w:tentative="1">
      <w:start w:val="1"/>
      <w:numFmt w:val="lowerRoman"/>
      <w:lvlText w:val="%3."/>
      <w:lvlJc w:val="right"/>
      <w:pPr>
        <w:ind w:left="2727" w:hanging="180"/>
      </w:pPr>
    </w:lvl>
    <w:lvl w:ilvl="3" w:tplc="040B000F" w:tentative="1">
      <w:start w:val="1"/>
      <w:numFmt w:val="decimal"/>
      <w:lvlText w:val="%4."/>
      <w:lvlJc w:val="left"/>
      <w:pPr>
        <w:ind w:left="3447" w:hanging="360"/>
      </w:pPr>
    </w:lvl>
    <w:lvl w:ilvl="4" w:tplc="040B0019" w:tentative="1">
      <w:start w:val="1"/>
      <w:numFmt w:val="lowerLetter"/>
      <w:lvlText w:val="%5."/>
      <w:lvlJc w:val="left"/>
      <w:pPr>
        <w:ind w:left="4167" w:hanging="360"/>
      </w:pPr>
    </w:lvl>
    <w:lvl w:ilvl="5" w:tplc="040B001B" w:tentative="1">
      <w:start w:val="1"/>
      <w:numFmt w:val="lowerRoman"/>
      <w:lvlText w:val="%6."/>
      <w:lvlJc w:val="right"/>
      <w:pPr>
        <w:ind w:left="4887" w:hanging="180"/>
      </w:pPr>
    </w:lvl>
    <w:lvl w:ilvl="6" w:tplc="040B000F" w:tentative="1">
      <w:start w:val="1"/>
      <w:numFmt w:val="decimal"/>
      <w:lvlText w:val="%7."/>
      <w:lvlJc w:val="left"/>
      <w:pPr>
        <w:ind w:left="5607" w:hanging="360"/>
      </w:pPr>
    </w:lvl>
    <w:lvl w:ilvl="7" w:tplc="040B0019" w:tentative="1">
      <w:start w:val="1"/>
      <w:numFmt w:val="lowerLetter"/>
      <w:lvlText w:val="%8."/>
      <w:lvlJc w:val="left"/>
      <w:pPr>
        <w:ind w:left="6327" w:hanging="360"/>
      </w:pPr>
    </w:lvl>
    <w:lvl w:ilvl="8" w:tplc="040B001B" w:tentative="1">
      <w:start w:val="1"/>
      <w:numFmt w:val="lowerRoman"/>
      <w:lvlText w:val="%9."/>
      <w:lvlJc w:val="right"/>
      <w:pPr>
        <w:ind w:left="7047" w:hanging="180"/>
      </w:pPr>
    </w:lvl>
  </w:abstractNum>
  <w:abstractNum w:abstractNumId="35"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6DC1435A"/>
    <w:multiLevelType w:val="hybridMultilevel"/>
    <w:tmpl w:val="3A9CE2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3122CA"/>
    <w:multiLevelType w:val="hybridMultilevel"/>
    <w:tmpl w:val="D0643B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D544B7"/>
    <w:multiLevelType w:val="hybridMultilevel"/>
    <w:tmpl w:val="DAEE99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7F4C4A"/>
    <w:multiLevelType w:val="hybridMultilevel"/>
    <w:tmpl w:val="437E9D2A"/>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B843FA7"/>
    <w:multiLevelType w:val="hybridMultilevel"/>
    <w:tmpl w:val="4A6C8458"/>
    <w:lvl w:ilvl="0" w:tplc="9FFCFF34">
      <w:start w:val="1"/>
      <w:numFmt w:val="bullet"/>
      <w:lvlText w:val="•"/>
      <w:lvlJc w:val="left"/>
      <w:pPr>
        <w:tabs>
          <w:tab w:val="num" w:pos="720"/>
        </w:tabs>
        <w:ind w:left="720" w:hanging="360"/>
      </w:pPr>
      <w:rPr>
        <w:rFonts w:ascii="Times New Roman" w:hAnsi="Times New Roman" w:cs="Times New Roman" w:hint="default"/>
      </w:rPr>
    </w:lvl>
    <w:lvl w:ilvl="1" w:tplc="11F8A11E">
      <w:start w:val="2128"/>
      <w:numFmt w:val="bullet"/>
      <w:lvlText w:val="–"/>
      <w:lvlJc w:val="left"/>
      <w:pPr>
        <w:tabs>
          <w:tab w:val="num" w:pos="1440"/>
        </w:tabs>
        <w:ind w:left="1440" w:hanging="360"/>
      </w:pPr>
      <w:rPr>
        <w:rFonts w:ascii="Times New Roman" w:hAnsi="Times New Roman" w:cs="Times New Roman" w:hint="default"/>
      </w:rPr>
    </w:lvl>
    <w:lvl w:ilvl="2" w:tplc="97F07DC8">
      <w:start w:val="1"/>
      <w:numFmt w:val="bullet"/>
      <w:lvlText w:val="•"/>
      <w:lvlJc w:val="left"/>
      <w:pPr>
        <w:tabs>
          <w:tab w:val="num" w:pos="2160"/>
        </w:tabs>
        <w:ind w:left="2160" w:hanging="360"/>
      </w:pPr>
      <w:rPr>
        <w:rFonts w:ascii="Times New Roman" w:hAnsi="Times New Roman" w:cs="Times New Roman" w:hint="default"/>
      </w:rPr>
    </w:lvl>
    <w:lvl w:ilvl="3" w:tplc="FC16769A">
      <w:start w:val="1"/>
      <w:numFmt w:val="bullet"/>
      <w:lvlText w:val="•"/>
      <w:lvlJc w:val="left"/>
      <w:pPr>
        <w:tabs>
          <w:tab w:val="num" w:pos="2880"/>
        </w:tabs>
        <w:ind w:left="2880" w:hanging="360"/>
      </w:pPr>
      <w:rPr>
        <w:rFonts w:ascii="Times New Roman" w:hAnsi="Times New Roman" w:cs="Times New Roman" w:hint="default"/>
      </w:rPr>
    </w:lvl>
    <w:lvl w:ilvl="4" w:tplc="6D783706">
      <w:start w:val="1"/>
      <w:numFmt w:val="bullet"/>
      <w:lvlText w:val="•"/>
      <w:lvlJc w:val="left"/>
      <w:pPr>
        <w:tabs>
          <w:tab w:val="num" w:pos="3600"/>
        </w:tabs>
        <w:ind w:left="3600" w:hanging="360"/>
      </w:pPr>
      <w:rPr>
        <w:rFonts w:ascii="Times New Roman" w:hAnsi="Times New Roman" w:cs="Times New Roman" w:hint="default"/>
      </w:rPr>
    </w:lvl>
    <w:lvl w:ilvl="5" w:tplc="3C3AC6C8">
      <w:start w:val="1"/>
      <w:numFmt w:val="bullet"/>
      <w:lvlText w:val="•"/>
      <w:lvlJc w:val="left"/>
      <w:pPr>
        <w:tabs>
          <w:tab w:val="num" w:pos="4320"/>
        </w:tabs>
        <w:ind w:left="4320" w:hanging="360"/>
      </w:pPr>
      <w:rPr>
        <w:rFonts w:ascii="Times New Roman" w:hAnsi="Times New Roman" w:cs="Times New Roman" w:hint="default"/>
      </w:rPr>
    </w:lvl>
    <w:lvl w:ilvl="6" w:tplc="78085C04">
      <w:start w:val="1"/>
      <w:numFmt w:val="bullet"/>
      <w:lvlText w:val="•"/>
      <w:lvlJc w:val="left"/>
      <w:pPr>
        <w:tabs>
          <w:tab w:val="num" w:pos="5040"/>
        </w:tabs>
        <w:ind w:left="5040" w:hanging="360"/>
      </w:pPr>
      <w:rPr>
        <w:rFonts w:ascii="Times New Roman" w:hAnsi="Times New Roman" w:cs="Times New Roman" w:hint="default"/>
      </w:rPr>
    </w:lvl>
    <w:lvl w:ilvl="7" w:tplc="7608849A">
      <w:start w:val="1"/>
      <w:numFmt w:val="bullet"/>
      <w:lvlText w:val="•"/>
      <w:lvlJc w:val="left"/>
      <w:pPr>
        <w:tabs>
          <w:tab w:val="num" w:pos="5760"/>
        </w:tabs>
        <w:ind w:left="5760" w:hanging="360"/>
      </w:pPr>
      <w:rPr>
        <w:rFonts w:ascii="Times New Roman" w:hAnsi="Times New Roman" w:cs="Times New Roman" w:hint="default"/>
      </w:rPr>
    </w:lvl>
    <w:lvl w:ilvl="8" w:tplc="83443240">
      <w:start w:val="1"/>
      <w:numFmt w:val="bullet"/>
      <w:lvlText w:val="•"/>
      <w:lvlJc w:val="left"/>
      <w:pPr>
        <w:tabs>
          <w:tab w:val="num" w:pos="6480"/>
        </w:tabs>
        <w:ind w:left="6480" w:hanging="360"/>
      </w:pPr>
      <w:rPr>
        <w:rFonts w:ascii="Times New Roman" w:hAnsi="Times New Roman" w:cs="Times New Roman" w:hint="default"/>
      </w:rPr>
    </w:lvl>
  </w:abstractNum>
  <w:abstractNum w:abstractNumId="42" w15:restartNumberingAfterBreak="0">
    <w:nsid w:val="7CB73982"/>
    <w:multiLevelType w:val="hybridMultilevel"/>
    <w:tmpl w:val="6AC46B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3"/>
  </w:num>
  <w:num w:numId="2">
    <w:abstractNumId w:val="36"/>
  </w:num>
  <w:num w:numId="3">
    <w:abstractNumId w:val="19"/>
  </w:num>
  <w:num w:numId="4">
    <w:abstractNumId w:val="43"/>
  </w:num>
  <w:num w:numId="5">
    <w:abstractNumId w:val="14"/>
  </w:num>
  <w:num w:numId="6">
    <w:abstractNumId w:val="40"/>
  </w:num>
  <w:num w:numId="7">
    <w:abstractNumId w:val="34"/>
  </w:num>
  <w:num w:numId="8">
    <w:abstractNumId w:val="7"/>
    <w:lvlOverride w:ilvl="0">
      <w:startOverride w:val="1"/>
    </w:lvlOverride>
  </w:num>
  <w:num w:numId="9">
    <w:abstractNumId w:val="11"/>
    <w:lvlOverride w:ilvl="0">
      <w:startOverride w:val="2"/>
    </w:lvlOverride>
  </w:num>
  <w:num w:numId="10">
    <w:abstractNumId w:val="11"/>
    <w:lvlOverride w:ilvl="0"/>
    <w:lvlOverride w:ilvl="1">
      <w:startOverride w:val="1"/>
    </w:lvlOverride>
  </w:num>
  <w:num w:numId="11">
    <w:abstractNumId w:val="4"/>
    <w:lvlOverride w:ilvl="0">
      <w:startOverride w:val="2"/>
    </w:lvlOverride>
  </w:num>
  <w:num w:numId="12">
    <w:abstractNumId w:val="4"/>
    <w:lvlOverride w:ilvl="0"/>
    <w:lvlOverride w:ilvl="1">
      <w:startOverride w:val="1"/>
    </w:lvlOverride>
  </w:num>
  <w:num w:numId="13">
    <w:abstractNumId w:val="4"/>
    <w:lvlOverride w:ilvl="0"/>
    <w:lvlOverride w:ilvl="1"/>
    <w:lvlOverride w:ilvl="2">
      <w:startOverride w:val="1"/>
    </w:lvlOverride>
  </w:num>
  <w:num w:numId="14">
    <w:abstractNumId w:val="4"/>
    <w:lvlOverride w:ilvl="0"/>
    <w:lvlOverride w:ilvl="1">
      <w:startOverride w:val="2"/>
    </w:lvlOverride>
    <w:lvlOverride w:ilvl="2"/>
  </w:num>
  <w:num w:numId="15">
    <w:abstractNumId w:val="24"/>
  </w:num>
  <w:num w:numId="16">
    <w:abstractNumId w:val="30"/>
  </w:num>
  <w:num w:numId="17">
    <w:abstractNumId w:val="37"/>
  </w:num>
  <w:num w:numId="18">
    <w:abstractNumId w:val="3"/>
  </w:num>
  <w:num w:numId="19">
    <w:abstractNumId w:val="9"/>
  </w:num>
  <w:num w:numId="20">
    <w:abstractNumId w:val="0"/>
  </w:num>
  <w:num w:numId="21">
    <w:abstractNumId w:val="39"/>
  </w:num>
  <w:num w:numId="22">
    <w:abstractNumId w:val="21"/>
  </w:num>
  <w:num w:numId="23">
    <w:abstractNumId w:val="18"/>
  </w:num>
  <w:num w:numId="24">
    <w:abstractNumId w:val="3"/>
  </w:num>
  <w:num w:numId="25">
    <w:abstractNumId w:val="15"/>
  </w:num>
  <w:num w:numId="26">
    <w:abstractNumId w:val="38"/>
  </w:num>
  <w:num w:numId="27">
    <w:abstractNumId w:val="5"/>
  </w:num>
  <w:num w:numId="28">
    <w:abstractNumId w:val="41"/>
  </w:num>
  <w:num w:numId="29">
    <w:abstractNumId w:val="26"/>
  </w:num>
  <w:num w:numId="30">
    <w:abstractNumId w:val="23"/>
  </w:num>
  <w:num w:numId="31">
    <w:abstractNumId w:val="2"/>
  </w:num>
  <w:num w:numId="32">
    <w:abstractNumId w:val="32"/>
  </w:num>
  <w:num w:numId="33">
    <w:abstractNumId w:val="2"/>
  </w:num>
  <w:num w:numId="34">
    <w:abstractNumId w:val="6"/>
  </w:num>
  <w:num w:numId="35">
    <w:abstractNumId w:val="22"/>
  </w:num>
  <w:num w:numId="36">
    <w:abstractNumId w:val="16"/>
  </w:num>
  <w:num w:numId="37">
    <w:abstractNumId w:val="1"/>
  </w:num>
  <w:num w:numId="38">
    <w:abstractNumId w:val="28"/>
  </w:num>
  <w:num w:numId="39">
    <w:abstractNumId w:val="42"/>
  </w:num>
  <w:num w:numId="40">
    <w:abstractNumId w:val="17"/>
  </w:num>
  <w:num w:numId="41">
    <w:abstractNumId w:val="25"/>
  </w:num>
  <w:num w:numId="42">
    <w:abstractNumId w:val="35"/>
  </w:num>
  <w:num w:numId="43">
    <w:abstractNumId w:val="27"/>
  </w:num>
  <w:num w:numId="44">
    <w:abstractNumId w:val="10"/>
  </w:num>
  <w:num w:numId="45">
    <w:abstractNumId w:val="31"/>
  </w:num>
  <w:num w:numId="46">
    <w:abstractNumId w:val="20"/>
  </w:num>
  <w:num w:numId="47">
    <w:abstractNumId w:val="29"/>
  </w:num>
  <w:num w:numId="48">
    <w:abstractNumId w:val="12"/>
  </w:num>
  <w:num w:numId="49">
    <w:abstractNumId w:val="13"/>
  </w:num>
  <w:num w:numId="5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162C"/>
    <w:rsid w:val="00001676"/>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439"/>
    <w:rsid w:val="000236A3"/>
    <w:rsid w:val="0002376E"/>
    <w:rsid w:val="000242E1"/>
    <w:rsid w:val="00024667"/>
    <w:rsid w:val="00024686"/>
    <w:rsid w:val="0002479E"/>
    <w:rsid w:val="00024868"/>
    <w:rsid w:val="00024B9C"/>
    <w:rsid w:val="00024D42"/>
    <w:rsid w:val="000258B6"/>
    <w:rsid w:val="0002622D"/>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D45"/>
    <w:rsid w:val="00053676"/>
    <w:rsid w:val="000536DE"/>
    <w:rsid w:val="00053BE5"/>
    <w:rsid w:val="00054D7E"/>
    <w:rsid w:val="00055006"/>
    <w:rsid w:val="00055FAD"/>
    <w:rsid w:val="00056030"/>
    <w:rsid w:val="00056544"/>
    <w:rsid w:val="000569CE"/>
    <w:rsid w:val="000571F7"/>
    <w:rsid w:val="00057612"/>
    <w:rsid w:val="00057677"/>
    <w:rsid w:val="00060659"/>
    <w:rsid w:val="0006147B"/>
    <w:rsid w:val="00061A43"/>
    <w:rsid w:val="00061BE4"/>
    <w:rsid w:val="0006251F"/>
    <w:rsid w:val="00062E90"/>
    <w:rsid w:val="0006320D"/>
    <w:rsid w:val="00063754"/>
    <w:rsid w:val="00063BD7"/>
    <w:rsid w:val="00063D9E"/>
    <w:rsid w:val="000641A5"/>
    <w:rsid w:val="000644F6"/>
    <w:rsid w:val="00064AD3"/>
    <w:rsid w:val="00064E12"/>
    <w:rsid w:val="00064EE8"/>
    <w:rsid w:val="00065792"/>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5612"/>
    <w:rsid w:val="00086354"/>
    <w:rsid w:val="000863AB"/>
    <w:rsid w:val="00086950"/>
    <w:rsid w:val="0008734C"/>
    <w:rsid w:val="00087858"/>
    <w:rsid w:val="00090073"/>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D0027"/>
    <w:rsid w:val="000D0335"/>
    <w:rsid w:val="000D08C9"/>
    <w:rsid w:val="000D1281"/>
    <w:rsid w:val="000D1577"/>
    <w:rsid w:val="000D2ADD"/>
    <w:rsid w:val="000D2B90"/>
    <w:rsid w:val="000D3535"/>
    <w:rsid w:val="000D3912"/>
    <w:rsid w:val="000D396C"/>
    <w:rsid w:val="000D59AC"/>
    <w:rsid w:val="000D65D6"/>
    <w:rsid w:val="000D6626"/>
    <w:rsid w:val="000D6C93"/>
    <w:rsid w:val="000D6D54"/>
    <w:rsid w:val="000D7D65"/>
    <w:rsid w:val="000E0C7D"/>
    <w:rsid w:val="000E14B3"/>
    <w:rsid w:val="000E1BB5"/>
    <w:rsid w:val="000E27CF"/>
    <w:rsid w:val="000E2B0D"/>
    <w:rsid w:val="000E448C"/>
    <w:rsid w:val="000E4D00"/>
    <w:rsid w:val="000E548D"/>
    <w:rsid w:val="000E5BD3"/>
    <w:rsid w:val="000E6E5C"/>
    <w:rsid w:val="000E706C"/>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9F"/>
    <w:rsid w:val="001246B3"/>
    <w:rsid w:val="00124A8B"/>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28CA"/>
    <w:rsid w:val="00143447"/>
    <w:rsid w:val="0014376F"/>
    <w:rsid w:val="0014453E"/>
    <w:rsid w:val="001451B1"/>
    <w:rsid w:val="00145DC2"/>
    <w:rsid w:val="00146119"/>
    <w:rsid w:val="0014619B"/>
    <w:rsid w:val="0014667F"/>
    <w:rsid w:val="00146E8E"/>
    <w:rsid w:val="0014747E"/>
    <w:rsid w:val="001501F9"/>
    <w:rsid w:val="00150222"/>
    <w:rsid w:val="0015087F"/>
    <w:rsid w:val="00151039"/>
    <w:rsid w:val="001514D2"/>
    <w:rsid w:val="0015193D"/>
    <w:rsid w:val="00152067"/>
    <w:rsid w:val="0015216A"/>
    <w:rsid w:val="00152FB5"/>
    <w:rsid w:val="0015350C"/>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1754"/>
    <w:rsid w:val="0017180F"/>
    <w:rsid w:val="001729D3"/>
    <w:rsid w:val="0017329A"/>
    <w:rsid w:val="001756C2"/>
    <w:rsid w:val="00175715"/>
    <w:rsid w:val="00176645"/>
    <w:rsid w:val="00176ED6"/>
    <w:rsid w:val="00177943"/>
    <w:rsid w:val="001806A6"/>
    <w:rsid w:val="00180811"/>
    <w:rsid w:val="0018082A"/>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3934"/>
    <w:rsid w:val="001942DB"/>
    <w:rsid w:val="0019461B"/>
    <w:rsid w:val="00194B45"/>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128B"/>
    <w:rsid w:val="001B1A58"/>
    <w:rsid w:val="001B1B6E"/>
    <w:rsid w:val="001B2031"/>
    <w:rsid w:val="001B286C"/>
    <w:rsid w:val="001B4146"/>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830"/>
    <w:rsid w:val="001D38C4"/>
    <w:rsid w:val="001D4501"/>
    <w:rsid w:val="001D4863"/>
    <w:rsid w:val="001D4F9E"/>
    <w:rsid w:val="001D5531"/>
    <w:rsid w:val="001D5DA0"/>
    <w:rsid w:val="001D5DE8"/>
    <w:rsid w:val="001D61E6"/>
    <w:rsid w:val="001D638C"/>
    <w:rsid w:val="001D7037"/>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1363"/>
    <w:rsid w:val="001F1EFE"/>
    <w:rsid w:val="001F2A47"/>
    <w:rsid w:val="001F3096"/>
    <w:rsid w:val="001F3D75"/>
    <w:rsid w:val="001F437E"/>
    <w:rsid w:val="001F454A"/>
    <w:rsid w:val="001F4FCC"/>
    <w:rsid w:val="001F4FD1"/>
    <w:rsid w:val="001F5019"/>
    <w:rsid w:val="001F5478"/>
    <w:rsid w:val="001F6653"/>
    <w:rsid w:val="001F6EFC"/>
    <w:rsid w:val="001F7092"/>
    <w:rsid w:val="001F74C3"/>
    <w:rsid w:val="001F7834"/>
    <w:rsid w:val="001F7BB2"/>
    <w:rsid w:val="0020044D"/>
    <w:rsid w:val="00200FC8"/>
    <w:rsid w:val="002027D9"/>
    <w:rsid w:val="00202B08"/>
    <w:rsid w:val="00203389"/>
    <w:rsid w:val="002046F8"/>
    <w:rsid w:val="00204B3A"/>
    <w:rsid w:val="00205244"/>
    <w:rsid w:val="00205C67"/>
    <w:rsid w:val="00205D13"/>
    <w:rsid w:val="00205DC1"/>
    <w:rsid w:val="0020731D"/>
    <w:rsid w:val="00207CC5"/>
    <w:rsid w:val="00207D20"/>
    <w:rsid w:val="00207ED9"/>
    <w:rsid w:val="002104D2"/>
    <w:rsid w:val="00210691"/>
    <w:rsid w:val="002113D4"/>
    <w:rsid w:val="00211AC7"/>
    <w:rsid w:val="002120D2"/>
    <w:rsid w:val="00212D47"/>
    <w:rsid w:val="00212DAD"/>
    <w:rsid w:val="0021369D"/>
    <w:rsid w:val="00214711"/>
    <w:rsid w:val="002149AF"/>
    <w:rsid w:val="00215ABC"/>
    <w:rsid w:val="00216094"/>
    <w:rsid w:val="00216AFD"/>
    <w:rsid w:val="00216F09"/>
    <w:rsid w:val="00217591"/>
    <w:rsid w:val="002200DA"/>
    <w:rsid w:val="00220104"/>
    <w:rsid w:val="0022041B"/>
    <w:rsid w:val="0022066D"/>
    <w:rsid w:val="002208A0"/>
    <w:rsid w:val="00220B98"/>
    <w:rsid w:val="00221208"/>
    <w:rsid w:val="0022170A"/>
    <w:rsid w:val="00222433"/>
    <w:rsid w:val="00222A7A"/>
    <w:rsid w:val="0022309C"/>
    <w:rsid w:val="00223189"/>
    <w:rsid w:val="00223D65"/>
    <w:rsid w:val="00223E6F"/>
    <w:rsid w:val="002244BE"/>
    <w:rsid w:val="002245C7"/>
    <w:rsid w:val="0022489C"/>
    <w:rsid w:val="00224A2C"/>
    <w:rsid w:val="00224AF6"/>
    <w:rsid w:val="002250ED"/>
    <w:rsid w:val="002278C5"/>
    <w:rsid w:val="0022795B"/>
    <w:rsid w:val="00227C15"/>
    <w:rsid w:val="00227E07"/>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735A"/>
    <w:rsid w:val="002378BA"/>
    <w:rsid w:val="002400C4"/>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CC6"/>
    <w:rsid w:val="00254424"/>
    <w:rsid w:val="00254485"/>
    <w:rsid w:val="0025490B"/>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ACE"/>
    <w:rsid w:val="00282B68"/>
    <w:rsid w:val="00282EB8"/>
    <w:rsid w:val="00283083"/>
    <w:rsid w:val="00283311"/>
    <w:rsid w:val="00283E79"/>
    <w:rsid w:val="002848C7"/>
    <w:rsid w:val="00284E71"/>
    <w:rsid w:val="00285156"/>
    <w:rsid w:val="00285510"/>
    <w:rsid w:val="00286227"/>
    <w:rsid w:val="00286384"/>
    <w:rsid w:val="00286463"/>
    <w:rsid w:val="002867BD"/>
    <w:rsid w:val="002873D1"/>
    <w:rsid w:val="002874B6"/>
    <w:rsid w:val="00287627"/>
    <w:rsid w:val="00287CE8"/>
    <w:rsid w:val="00287FFD"/>
    <w:rsid w:val="002906E7"/>
    <w:rsid w:val="002910EE"/>
    <w:rsid w:val="00291856"/>
    <w:rsid w:val="00292B5F"/>
    <w:rsid w:val="00293688"/>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3332"/>
    <w:rsid w:val="002B3404"/>
    <w:rsid w:val="002B35DB"/>
    <w:rsid w:val="002B3642"/>
    <w:rsid w:val="002B3988"/>
    <w:rsid w:val="002B3ECB"/>
    <w:rsid w:val="002B5565"/>
    <w:rsid w:val="002B5808"/>
    <w:rsid w:val="002B606E"/>
    <w:rsid w:val="002B6194"/>
    <w:rsid w:val="002B6238"/>
    <w:rsid w:val="002B6850"/>
    <w:rsid w:val="002B7DE6"/>
    <w:rsid w:val="002C0245"/>
    <w:rsid w:val="002C04B6"/>
    <w:rsid w:val="002C1163"/>
    <w:rsid w:val="002C13C1"/>
    <w:rsid w:val="002C1504"/>
    <w:rsid w:val="002C18DD"/>
    <w:rsid w:val="002C1D8E"/>
    <w:rsid w:val="002C2C19"/>
    <w:rsid w:val="002C3C8A"/>
    <w:rsid w:val="002C5A0A"/>
    <w:rsid w:val="002C631D"/>
    <w:rsid w:val="002C6990"/>
    <w:rsid w:val="002C69E5"/>
    <w:rsid w:val="002C7829"/>
    <w:rsid w:val="002D0792"/>
    <w:rsid w:val="002D18AA"/>
    <w:rsid w:val="002D1B3F"/>
    <w:rsid w:val="002D33DC"/>
    <w:rsid w:val="002D365F"/>
    <w:rsid w:val="002D3909"/>
    <w:rsid w:val="002D4C3B"/>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33E"/>
    <w:rsid w:val="0031059C"/>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709"/>
    <w:rsid w:val="00333319"/>
    <w:rsid w:val="00333E46"/>
    <w:rsid w:val="0033464F"/>
    <w:rsid w:val="00334AA0"/>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9AC"/>
    <w:rsid w:val="00342E44"/>
    <w:rsid w:val="00342ED0"/>
    <w:rsid w:val="00343854"/>
    <w:rsid w:val="003447A5"/>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1255"/>
    <w:rsid w:val="003712C2"/>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5D1"/>
    <w:rsid w:val="00396846"/>
    <w:rsid w:val="00396EFC"/>
    <w:rsid w:val="00397FE0"/>
    <w:rsid w:val="003A082E"/>
    <w:rsid w:val="003A08E8"/>
    <w:rsid w:val="003A099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2A0"/>
    <w:rsid w:val="003B030B"/>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1556"/>
    <w:rsid w:val="003E3655"/>
    <w:rsid w:val="003E395F"/>
    <w:rsid w:val="003E4083"/>
    <w:rsid w:val="003E4570"/>
    <w:rsid w:val="003E4FE6"/>
    <w:rsid w:val="003E64A3"/>
    <w:rsid w:val="003E66AE"/>
    <w:rsid w:val="003E6FF8"/>
    <w:rsid w:val="003E7064"/>
    <w:rsid w:val="003E758E"/>
    <w:rsid w:val="003F032D"/>
    <w:rsid w:val="003F0CD8"/>
    <w:rsid w:val="003F1086"/>
    <w:rsid w:val="003F15C1"/>
    <w:rsid w:val="003F163F"/>
    <w:rsid w:val="003F1F3E"/>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76FF"/>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F5"/>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C4B"/>
    <w:rsid w:val="004471AF"/>
    <w:rsid w:val="00447371"/>
    <w:rsid w:val="0044761A"/>
    <w:rsid w:val="00447D98"/>
    <w:rsid w:val="00447F06"/>
    <w:rsid w:val="00451440"/>
    <w:rsid w:val="00451518"/>
    <w:rsid w:val="00451C6F"/>
    <w:rsid w:val="00451D4B"/>
    <w:rsid w:val="00452619"/>
    <w:rsid w:val="00452DAB"/>
    <w:rsid w:val="00452E29"/>
    <w:rsid w:val="00453119"/>
    <w:rsid w:val="00453341"/>
    <w:rsid w:val="00453A40"/>
    <w:rsid w:val="00453D70"/>
    <w:rsid w:val="00454437"/>
    <w:rsid w:val="004546B4"/>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B04"/>
    <w:rsid w:val="00483C8E"/>
    <w:rsid w:val="00483F69"/>
    <w:rsid w:val="004845F8"/>
    <w:rsid w:val="00484B1B"/>
    <w:rsid w:val="0048616D"/>
    <w:rsid w:val="00486BFC"/>
    <w:rsid w:val="00487495"/>
    <w:rsid w:val="00487E07"/>
    <w:rsid w:val="00490A4D"/>
    <w:rsid w:val="00490B88"/>
    <w:rsid w:val="00491695"/>
    <w:rsid w:val="004918A2"/>
    <w:rsid w:val="0049278F"/>
    <w:rsid w:val="00492CF8"/>
    <w:rsid w:val="00493564"/>
    <w:rsid w:val="00493771"/>
    <w:rsid w:val="00493C93"/>
    <w:rsid w:val="00493F45"/>
    <w:rsid w:val="00494461"/>
    <w:rsid w:val="004948FD"/>
    <w:rsid w:val="00495218"/>
    <w:rsid w:val="0049561D"/>
    <w:rsid w:val="00495979"/>
    <w:rsid w:val="00495B94"/>
    <w:rsid w:val="00495D35"/>
    <w:rsid w:val="004962A9"/>
    <w:rsid w:val="004979ED"/>
    <w:rsid w:val="004A0557"/>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F28"/>
    <w:rsid w:val="004B0318"/>
    <w:rsid w:val="004B07B8"/>
    <w:rsid w:val="004B116F"/>
    <w:rsid w:val="004B18F6"/>
    <w:rsid w:val="004B1A8D"/>
    <w:rsid w:val="004B1A98"/>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4301"/>
    <w:rsid w:val="004C452A"/>
    <w:rsid w:val="004C46FC"/>
    <w:rsid w:val="004C600F"/>
    <w:rsid w:val="004C61B9"/>
    <w:rsid w:val="004C6867"/>
    <w:rsid w:val="004C737B"/>
    <w:rsid w:val="004C795A"/>
    <w:rsid w:val="004D044A"/>
    <w:rsid w:val="004D0684"/>
    <w:rsid w:val="004D06A5"/>
    <w:rsid w:val="004D1915"/>
    <w:rsid w:val="004D23CF"/>
    <w:rsid w:val="004D29C0"/>
    <w:rsid w:val="004D2EE0"/>
    <w:rsid w:val="004D35BA"/>
    <w:rsid w:val="004D3FA6"/>
    <w:rsid w:val="004D445E"/>
    <w:rsid w:val="004D4614"/>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7B01"/>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E21"/>
    <w:rsid w:val="005368DE"/>
    <w:rsid w:val="00537CBB"/>
    <w:rsid w:val="00540A00"/>
    <w:rsid w:val="00540BBE"/>
    <w:rsid w:val="00541403"/>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B00"/>
    <w:rsid w:val="00550D9E"/>
    <w:rsid w:val="00550DB6"/>
    <w:rsid w:val="00550E35"/>
    <w:rsid w:val="00551213"/>
    <w:rsid w:val="005521E6"/>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4FB1"/>
    <w:rsid w:val="00565A34"/>
    <w:rsid w:val="00565EDF"/>
    <w:rsid w:val="005662DB"/>
    <w:rsid w:val="00566B80"/>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1F58"/>
    <w:rsid w:val="00592012"/>
    <w:rsid w:val="00592244"/>
    <w:rsid w:val="005927F5"/>
    <w:rsid w:val="00592805"/>
    <w:rsid w:val="00593C8C"/>
    <w:rsid w:val="0059429E"/>
    <w:rsid w:val="00594823"/>
    <w:rsid w:val="005948A4"/>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590"/>
    <w:rsid w:val="005B67AC"/>
    <w:rsid w:val="005B72AA"/>
    <w:rsid w:val="005B7A42"/>
    <w:rsid w:val="005B7EBF"/>
    <w:rsid w:val="005B7F33"/>
    <w:rsid w:val="005B7F82"/>
    <w:rsid w:val="005C03BF"/>
    <w:rsid w:val="005C0FF1"/>
    <w:rsid w:val="005C1550"/>
    <w:rsid w:val="005C1E7B"/>
    <w:rsid w:val="005C20B3"/>
    <w:rsid w:val="005C2EA3"/>
    <w:rsid w:val="005C369E"/>
    <w:rsid w:val="005C3760"/>
    <w:rsid w:val="005C4450"/>
    <w:rsid w:val="005C502F"/>
    <w:rsid w:val="005C5A64"/>
    <w:rsid w:val="005C5ED7"/>
    <w:rsid w:val="005C6A95"/>
    <w:rsid w:val="005C6E40"/>
    <w:rsid w:val="005C748C"/>
    <w:rsid w:val="005D0100"/>
    <w:rsid w:val="005D05E3"/>
    <w:rsid w:val="005D0890"/>
    <w:rsid w:val="005D0F64"/>
    <w:rsid w:val="005D10BA"/>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7E3"/>
    <w:rsid w:val="00601914"/>
    <w:rsid w:val="00603167"/>
    <w:rsid w:val="00603492"/>
    <w:rsid w:val="006035AE"/>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9A4"/>
    <w:rsid w:val="00617E64"/>
    <w:rsid w:val="00617F8F"/>
    <w:rsid w:val="00620020"/>
    <w:rsid w:val="006200B4"/>
    <w:rsid w:val="0062021A"/>
    <w:rsid w:val="006202B1"/>
    <w:rsid w:val="006209AA"/>
    <w:rsid w:val="0062164D"/>
    <w:rsid w:val="00621770"/>
    <w:rsid w:val="006218C7"/>
    <w:rsid w:val="0062215F"/>
    <w:rsid w:val="00622702"/>
    <w:rsid w:val="0062286A"/>
    <w:rsid w:val="006235FC"/>
    <w:rsid w:val="006243D5"/>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205B"/>
    <w:rsid w:val="00652518"/>
    <w:rsid w:val="00652847"/>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7013D"/>
    <w:rsid w:val="0067024D"/>
    <w:rsid w:val="00670694"/>
    <w:rsid w:val="00670FCD"/>
    <w:rsid w:val="006717A3"/>
    <w:rsid w:val="00671C7D"/>
    <w:rsid w:val="00673312"/>
    <w:rsid w:val="00673767"/>
    <w:rsid w:val="00673EB0"/>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EA5"/>
    <w:rsid w:val="00696363"/>
    <w:rsid w:val="0069742B"/>
    <w:rsid w:val="006A0044"/>
    <w:rsid w:val="006A023B"/>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C06"/>
    <w:rsid w:val="006A7854"/>
    <w:rsid w:val="006A7FDB"/>
    <w:rsid w:val="006B04B6"/>
    <w:rsid w:val="006B0634"/>
    <w:rsid w:val="006B1197"/>
    <w:rsid w:val="006B23E0"/>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636"/>
    <w:rsid w:val="00712EDA"/>
    <w:rsid w:val="00713004"/>
    <w:rsid w:val="00714245"/>
    <w:rsid w:val="0071483F"/>
    <w:rsid w:val="00714FE6"/>
    <w:rsid w:val="0071627F"/>
    <w:rsid w:val="007164A4"/>
    <w:rsid w:val="00716E8B"/>
    <w:rsid w:val="00716EDB"/>
    <w:rsid w:val="0071705B"/>
    <w:rsid w:val="007178FF"/>
    <w:rsid w:val="00717978"/>
    <w:rsid w:val="00717FE5"/>
    <w:rsid w:val="00720819"/>
    <w:rsid w:val="00720ACA"/>
    <w:rsid w:val="00720B30"/>
    <w:rsid w:val="00720FDF"/>
    <w:rsid w:val="00721138"/>
    <w:rsid w:val="007214EE"/>
    <w:rsid w:val="007218A2"/>
    <w:rsid w:val="00721CD1"/>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1F3E"/>
    <w:rsid w:val="007332DD"/>
    <w:rsid w:val="00733392"/>
    <w:rsid w:val="007333B8"/>
    <w:rsid w:val="0073413F"/>
    <w:rsid w:val="007363C3"/>
    <w:rsid w:val="007365E3"/>
    <w:rsid w:val="00737667"/>
    <w:rsid w:val="00737DB0"/>
    <w:rsid w:val="007407E7"/>
    <w:rsid w:val="00740B1F"/>
    <w:rsid w:val="00740BB2"/>
    <w:rsid w:val="00740C6C"/>
    <w:rsid w:val="00740D3C"/>
    <w:rsid w:val="007410F3"/>
    <w:rsid w:val="00741CC4"/>
    <w:rsid w:val="00741D42"/>
    <w:rsid w:val="0074227A"/>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44FB"/>
    <w:rsid w:val="00764DD1"/>
    <w:rsid w:val="007651BB"/>
    <w:rsid w:val="007666E8"/>
    <w:rsid w:val="00770162"/>
    <w:rsid w:val="0077075C"/>
    <w:rsid w:val="00771153"/>
    <w:rsid w:val="00771F4C"/>
    <w:rsid w:val="0077214D"/>
    <w:rsid w:val="00772159"/>
    <w:rsid w:val="00772572"/>
    <w:rsid w:val="00772D32"/>
    <w:rsid w:val="00773769"/>
    <w:rsid w:val="007737FC"/>
    <w:rsid w:val="00773B05"/>
    <w:rsid w:val="00773E0B"/>
    <w:rsid w:val="00774569"/>
    <w:rsid w:val="00774653"/>
    <w:rsid w:val="00774752"/>
    <w:rsid w:val="007749BC"/>
    <w:rsid w:val="0077548E"/>
    <w:rsid w:val="00775F29"/>
    <w:rsid w:val="00776A90"/>
    <w:rsid w:val="007808BA"/>
    <w:rsid w:val="0078134E"/>
    <w:rsid w:val="007821E8"/>
    <w:rsid w:val="0078241D"/>
    <w:rsid w:val="007827EE"/>
    <w:rsid w:val="00782AEA"/>
    <w:rsid w:val="00783D86"/>
    <w:rsid w:val="0078457B"/>
    <w:rsid w:val="00785A79"/>
    <w:rsid w:val="00785D41"/>
    <w:rsid w:val="00785F46"/>
    <w:rsid w:val="00786364"/>
    <w:rsid w:val="00786788"/>
    <w:rsid w:val="00786D15"/>
    <w:rsid w:val="00787051"/>
    <w:rsid w:val="007875A3"/>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FC7"/>
    <w:rsid w:val="007A037B"/>
    <w:rsid w:val="007A049F"/>
    <w:rsid w:val="007A0A67"/>
    <w:rsid w:val="007A1EDC"/>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FF4"/>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6CE"/>
    <w:rsid w:val="007B7F1D"/>
    <w:rsid w:val="007C162B"/>
    <w:rsid w:val="007C2086"/>
    <w:rsid w:val="007C2235"/>
    <w:rsid w:val="007C2739"/>
    <w:rsid w:val="007C29F1"/>
    <w:rsid w:val="007C2D4C"/>
    <w:rsid w:val="007C3162"/>
    <w:rsid w:val="007C3550"/>
    <w:rsid w:val="007C37F1"/>
    <w:rsid w:val="007C421B"/>
    <w:rsid w:val="007C49E1"/>
    <w:rsid w:val="007C4F84"/>
    <w:rsid w:val="007C5435"/>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2344"/>
    <w:rsid w:val="007E30DA"/>
    <w:rsid w:val="007E4777"/>
    <w:rsid w:val="007E4F09"/>
    <w:rsid w:val="007E5401"/>
    <w:rsid w:val="007E5CFD"/>
    <w:rsid w:val="007E6002"/>
    <w:rsid w:val="007E6C6F"/>
    <w:rsid w:val="007E7692"/>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13FA"/>
    <w:rsid w:val="00862CF7"/>
    <w:rsid w:val="00863361"/>
    <w:rsid w:val="00863C49"/>
    <w:rsid w:val="00863DC3"/>
    <w:rsid w:val="00864B95"/>
    <w:rsid w:val="008653C2"/>
    <w:rsid w:val="00865BE6"/>
    <w:rsid w:val="00865D8A"/>
    <w:rsid w:val="00865F81"/>
    <w:rsid w:val="0086656A"/>
    <w:rsid w:val="0086727B"/>
    <w:rsid w:val="00867427"/>
    <w:rsid w:val="0086764F"/>
    <w:rsid w:val="00867785"/>
    <w:rsid w:val="00870D7D"/>
    <w:rsid w:val="008713C0"/>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A01"/>
    <w:rsid w:val="0088525C"/>
    <w:rsid w:val="0088613E"/>
    <w:rsid w:val="008868BC"/>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B042F"/>
    <w:rsid w:val="008B06B4"/>
    <w:rsid w:val="008B0A66"/>
    <w:rsid w:val="008B0F94"/>
    <w:rsid w:val="008B2555"/>
    <w:rsid w:val="008B26FB"/>
    <w:rsid w:val="008B2933"/>
    <w:rsid w:val="008B2E89"/>
    <w:rsid w:val="008B33A4"/>
    <w:rsid w:val="008B45E7"/>
    <w:rsid w:val="008B471E"/>
    <w:rsid w:val="008B5290"/>
    <w:rsid w:val="008B55FA"/>
    <w:rsid w:val="008B60A7"/>
    <w:rsid w:val="008B6D94"/>
    <w:rsid w:val="008B6FEB"/>
    <w:rsid w:val="008B7DD3"/>
    <w:rsid w:val="008C178D"/>
    <w:rsid w:val="008C1912"/>
    <w:rsid w:val="008C2186"/>
    <w:rsid w:val="008C22E1"/>
    <w:rsid w:val="008C24DA"/>
    <w:rsid w:val="008C40F0"/>
    <w:rsid w:val="008C5978"/>
    <w:rsid w:val="008C7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E041E"/>
    <w:rsid w:val="008E0F52"/>
    <w:rsid w:val="008E12BB"/>
    <w:rsid w:val="008E135B"/>
    <w:rsid w:val="008E1E84"/>
    <w:rsid w:val="008E20F9"/>
    <w:rsid w:val="008E22E8"/>
    <w:rsid w:val="008E2A18"/>
    <w:rsid w:val="008E2DB4"/>
    <w:rsid w:val="008E3016"/>
    <w:rsid w:val="008E306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678"/>
    <w:rsid w:val="008F1ADD"/>
    <w:rsid w:val="008F2B28"/>
    <w:rsid w:val="008F4419"/>
    <w:rsid w:val="008F4454"/>
    <w:rsid w:val="008F44DA"/>
    <w:rsid w:val="008F529C"/>
    <w:rsid w:val="008F52A9"/>
    <w:rsid w:val="008F5893"/>
    <w:rsid w:val="008F68E4"/>
    <w:rsid w:val="008F69D1"/>
    <w:rsid w:val="008F7BBB"/>
    <w:rsid w:val="009005A8"/>
    <w:rsid w:val="00900708"/>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1019E"/>
    <w:rsid w:val="00910AFF"/>
    <w:rsid w:val="00910D9C"/>
    <w:rsid w:val="009110F0"/>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E58"/>
    <w:rsid w:val="00927523"/>
    <w:rsid w:val="00927A74"/>
    <w:rsid w:val="00927DA5"/>
    <w:rsid w:val="009300C9"/>
    <w:rsid w:val="0093145C"/>
    <w:rsid w:val="00931962"/>
    <w:rsid w:val="0093222A"/>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25C"/>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71B7"/>
    <w:rsid w:val="00997432"/>
    <w:rsid w:val="0099744D"/>
    <w:rsid w:val="00997D81"/>
    <w:rsid w:val="009A01B0"/>
    <w:rsid w:val="009A0D0C"/>
    <w:rsid w:val="009A0DB0"/>
    <w:rsid w:val="009A197E"/>
    <w:rsid w:val="009A1D73"/>
    <w:rsid w:val="009A2836"/>
    <w:rsid w:val="009A36D5"/>
    <w:rsid w:val="009A3AD3"/>
    <w:rsid w:val="009A3FBF"/>
    <w:rsid w:val="009A42FE"/>
    <w:rsid w:val="009A47F9"/>
    <w:rsid w:val="009A4BE6"/>
    <w:rsid w:val="009A4D62"/>
    <w:rsid w:val="009A5171"/>
    <w:rsid w:val="009A6416"/>
    <w:rsid w:val="009A6C80"/>
    <w:rsid w:val="009A6E4A"/>
    <w:rsid w:val="009A79E0"/>
    <w:rsid w:val="009A7A21"/>
    <w:rsid w:val="009B0222"/>
    <w:rsid w:val="009B0D60"/>
    <w:rsid w:val="009B13B3"/>
    <w:rsid w:val="009B15BA"/>
    <w:rsid w:val="009B2475"/>
    <w:rsid w:val="009B2799"/>
    <w:rsid w:val="009B2E7A"/>
    <w:rsid w:val="009B39FD"/>
    <w:rsid w:val="009B3C87"/>
    <w:rsid w:val="009B3FD9"/>
    <w:rsid w:val="009B3FFF"/>
    <w:rsid w:val="009B409E"/>
    <w:rsid w:val="009B43CD"/>
    <w:rsid w:val="009B4402"/>
    <w:rsid w:val="009B54D7"/>
    <w:rsid w:val="009B5510"/>
    <w:rsid w:val="009B5530"/>
    <w:rsid w:val="009B5A50"/>
    <w:rsid w:val="009B6E5E"/>
    <w:rsid w:val="009C0054"/>
    <w:rsid w:val="009C02E7"/>
    <w:rsid w:val="009C0E50"/>
    <w:rsid w:val="009C112D"/>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F19"/>
    <w:rsid w:val="009E418E"/>
    <w:rsid w:val="009E419A"/>
    <w:rsid w:val="009E4444"/>
    <w:rsid w:val="009E4C48"/>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CFF"/>
    <w:rsid w:val="009F5A15"/>
    <w:rsid w:val="009F6437"/>
    <w:rsid w:val="009F7762"/>
    <w:rsid w:val="009F77D3"/>
    <w:rsid w:val="009F7D66"/>
    <w:rsid w:val="00A00F75"/>
    <w:rsid w:val="00A01B6E"/>
    <w:rsid w:val="00A01F46"/>
    <w:rsid w:val="00A02274"/>
    <w:rsid w:val="00A02837"/>
    <w:rsid w:val="00A036BA"/>
    <w:rsid w:val="00A03C77"/>
    <w:rsid w:val="00A0403A"/>
    <w:rsid w:val="00A040AC"/>
    <w:rsid w:val="00A043E3"/>
    <w:rsid w:val="00A04728"/>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305EE"/>
    <w:rsid w:val="00A30AD2"/>
    <w:rsid w:val="00A314B8"/>
    <w:rsid w:val="00A319B1"/>
    <w:rsid w:val="00A31A5F"/>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48C"/>
    <w:rsid w:val="00A464C7"/>
    <w:rsid w:val="00A464FE"/>
    <w:rsid w:val="00A4669E"/>
    <w:rsid w:val="00A466FB"/>
    <w:rsid w:val="00A46776"/>
    <w:rsid w:val="00A467FB"/>
    <w:rsid w:val="00A46890"/>
    <w:rsid w:val="00A46AB2"/>
    <w:rsid w:val="00A46C42"/>
    <w:rsid w:val="00A46C51"/>
    <w:rsid w:val="00A46D75"/>
    <w:rsid w:val="00A47952"/>
    <w:rsid w:val="00A5026F"/>
    <w:rsid w:val="00A50461"/>
    <w:rsid w:val="00A50AC8"/>
    <w:rsid w:val="00A511AA"/>
    <w:rsid w:val="00A52E06"/>
    <w:rsid w:val="00A539BC"/>
    <w:rsid w:val="00A53AFE"/>
    <w:rsid w:val="00A54DED"/>
    <w:rsid w:val="00A555E7"/>
    <w:rsid w:val="00A56900"/>
    <w:rsid w:val="00A56B17"/>
    <w:rsid w:val="00A56F3F"/>
    <w:rsid w:val="00A57008"/>
    <w:rsid w:val="00A57C29"/>
    <w:rsid w:val="00A57CEE"/>
    <w:rsid w:val="00A60759"/>
    <w:rsid w:val="00A60A01"/>
    <w:rsid w:val="00A60B29"/>
    <w:rsid w:val="00A615DE"/>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10D4"/>
    <w:rsid w:val="00A71724"/>
    <w:rsid w:val="00A720C2"/>
    <w:rsid w:val="00A7217E"/>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3337"/>
    <w:rsid w:val="00A83BE5"/>
    <w:rsid w:val="00A83F92"/>
    <w:rsid w:val="00A842E9"/>
    <w:rsid w:val="00A85097"/>
    <w:rsid w:val="00A853AE"/>
    <w:rsid w:val="00A85FA4"/>
    <w:rsid w:val="00A86633"/>
    <w:rsid w:val="00A87182"/>
    <w:rsid w:val="00A87205"/>
    <w:rsid w:val="00A8720B"/>
    <w:rsid w:val="00A87892"/>
    <w:rsid w:val="00A87DF7"/>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F60"/>
    <w:rsid w:val="00AB0376"/>
    <w:rsid w:val="00AB071F"/>
    <w:rsid w:val="00AB0B0A"/>
    <w:rsid w:val="00AB18C1"/>
    <w:rsid w:val="00AB1FCC"/>
    <w:rsid w:val="00AB2409"/>
    <w:rsid w:val="00AB2452"/>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580"/>
    <w:rsid w:val="00AD6631"/>
    <w:rsid w:val="00AD6920"/>
    <w:rsid w:val="00AD6B33"/>
    <w:rsid w:val="00AD6C8E"/>
    <w:rsid w:val="00AD7033"/>
    <w:rsid w:val="00AD7992"/>
    <w:rsid w:val="00AD7AFE"/>
    <w:rsid w:val="00AD7EFE"/>
    <w:rsid w:val="00AE0009"/>
    <w:rsid w:val="00AE1733"/>
    <w:rsid w:val="00AE2227"/>
    <w:rsid w:val="00AE29C9"/>
    <w:rsid w:val="00AE2A3B"/>
    <w:rsid w:val="00AE2E23"/>
    <w:rsid w:val="00AE2E7D"/>
    <w:rsid w:val="00AE3464"/>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EE1"/>
    <w:rsid w:val="00B31FBE"/>
    <w:rsid w:val="00B32677"/>
    <w:rsid w:val="00B34B83"/>
    <w:rsid w:val="00B34D47"/>
    <w:rsid w:val="00B3523D"/>
    <w:rsid w:val="00B3552D"/>
    <w:rsid w:val="00B3604D"/>
    <w:rsid w:val="00B3670A"/>
    <w:rsid w:val="00B3688F"/>
    <w:rsid w:val="00B36E4C"/>
    <w:rsid w:val="00B3799F"/>
    <w:rsid w:val="00B37F49"/>
    <w:rsid w:val="00B40186"/>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7F3"/>
    <w:rsid w:val="00B57E0A"/>
    <w:rsid w:val="00B607A1"/>
    <w:rsid w:val="00B6093A"/>
    <w:rsid w:val="00B60C33"/>
    <w:rsid w:val="00B6106B"/>
    <w:rsid w:val="00B61AFE"/>
    <w:rsid w:val="00B61E1D"/>
    <w:rsid w:val="00B62D08"/>
    <w:rsid w:val="00B63337"/>
    <w:rsid w:val="00B6374D"/>
    <w:rsid w:val="00B641E3"/>
    <w:rsid w:val="00B64619"/>
    <w:rsid w:val="00B64AE9"/>
    <w:rsid w:val="00B64E9E"/>
    <w:rsid w:val="00B64FBA"/>
    <w:rsid w:val="00B65687"/>
    <w:rsid w:val="00B657C7"/>
    <w:rsid w:val="00B66066"/>
    <w:rsid w:val="00B66384"/>
    <w:rsid w:val="00B6669E"/>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C6"/>
    <w:rsid w:val="00B76C45"/>
    <w:rsid w:val="00B80343"/>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D73"/>
    <w:rsid w:val="00B92255"/>
    <w:rsid w:val="00B925D5"/>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6367"/>
    <w:rsid w:val="00BA668E"/>
    <w:rsid w:val="00BA6FAD"/>
    <w:rsid w:val="00BA70AC"/>
    <w:rsid w:val="00BA7D32"/>
    <w:rsid w:val="00BB045C"/>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2158"/>
    <w:rsid w:val="00BC25F7"/>
    <w:rsid w:val="00BC2762"/>
    <w:rsid w:val="00BC330C"/>
    <w:rsid w:val="00BC3759"/>
    <w:rsid w:val="00BC3841"/>
    <w:rsid w:val="00BC401B"/>
    <w:rsid w:val="00BC4B38"/>
    <w:rsid w:val="00BC5AA7"/>
    <w:rsid w:val="00BC655E"/>
    <w:rsid w:val="00BC6642"/>
    <w:rsid w:val="00BC78C6"/>
    <w:rsid w:val="00BC7F1F"/>
    <w:rsid w:val="00BD0600"/>
    <w:rsid w:val="00BD1C97"/>
    <w:rsid w:val="00BD1E46"/>
    <w:rsid w:val="00BD2108"/>
    <w:rsid w:val="00BD2191"/>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471"/>
    <w:rsid w:val="00BF473E"/>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697B"/>
    <w:rsid w:val="00C16F8E"/>
    <w:rsid w:val="00C17E08"/>
    <w:rsid w:val="00C20934"/>
    <w:rsid w:val="00C20C01"/>
    <w:rsid w:val="00C20C5F"/>
    <w:rsid w:val="00C20CB5"/>
    <w:rsid w:val="00C212F8"/>
    <w:rsid w:val="00C2183D"/>
    <w:rsid w:val="00C21EC0"/>
    <w:rsid w:val="00C21FAF"/>
    <w:rsid w:val="00C2266B"/>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1BA6"/>
    <w:rsid w:val="00C32656"/>
    <w:rsid w:val="00C32694"/>
    <w:rsid w:val="00C3521E"/>
    <w:rsid w:val="00C3550C"/>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C7A"/>
    <w:rsid w:val="00C80E46"/>
    <w:rsid w:val="00C81246"/>
    <w:rsid w:val="00C81A7E"/>
    <w:rsid w:val="00C825DC"/>
    <w:rsid w:val="00C8287D"/>
    <w:rsid w:val="00C82963"/>
    <w:rsid w:val="00C82AFF"/>
    <w:rsid w:val="00C839BB"/>
    <w:rsid w:val="00C84A35"/>
    <w:rsid w:val="00C84BFA"/>
    <w:rsid w:val="00C85F51"/>
    <w:rsid w:val="00C9038D"/>
    <w:rsid w:val="00C90A9C"/>
    <w:rsid w:val="00C90DC6"/>
    <w:rsid w:val="00C90FE7"/>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4BE1"/>
    <w:rsid w:val="00C95DAA"/>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67"/>
    <w:rsid w:val="00CB518E"/>
    <w:rsid w:val="00CB5662"/>
    <w:rsid w:val="00CB615A"/>
    <w:rsid w:val="00CB64CB"/>
    <w:rsid w:val="00CB70DE"/>
    <w:rsid w:val="00CB717C"/>
    <w:rsid w:val="00CB7A2D"/>
    <w:rsid w:val="00CC0018"/>
    <w:rsid w:val="00CC06F4"/>
    <w:rsid w:val="00CC093E"/>
    <w:rsid w:val="00CC0B75"/>
    <w:rsid w:val="00CC19A9"/>
    <w:rsid w:val="00CC1CE1"/>
    <w:rsid w:val="00CC2AE9"/>
    <w:rsid w:val="00CC3575"/>
    <w:rsid w:val="00CC3D1B"/>
    <w:rsid w:val="00CC4583"/>
    <w:rsid w:val="00CC5138"/>
    <w:rsid w:val="00CC5D0C"/>
    <w:rsid w:val="00CC65C0"/>
    <w:rsid w:val="00CC732E"/>
    <w:rsid w:val="00CD066C"/>
    <w:rsid w:val="00CD0A0B"/>
    <w:rsid w:val="00CD0D8A"/>
    <w:rsid w:val="00CD105A"/>
    <w:rsid w:val="00CD1E72"/>
    <w:rsid w:val="00CD2E99"/>
    <w:rsid w:val="00CD32F6"/>
    <w:rsid w:val="00CD3C78"/>
    <w:rsid w:val="00CD4BAB"/>
    <w:rsid w:val="00CD4C64"/>
    <w:rsid w:val="00CD4FA8"/>
    <w:rsid w:val="00CD5342"/>
    <w:rsid w:val="00CD5F26"/>
    <w:rsid w:val="00CD621D"/>
    <w:rsid w:val="00CD6536"/>
    <w:rsid w:val="00CD6C28"/>
    <w:rsid w:val="00CD7667"/>
    <w:rsid w:val="00CE04BA"/>
    <w:rsid w:val="00CE08EE"/>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E4F"/>
    <w:rsid w:val="00CF3FBD"/>
    <w:rsid w:val="00CF4A93"/>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419A"/>
    <w:rsid w:val="00D04A9C"/>
    <w:rsid w:val="00D04E65"/>
    <w:rsid w:val="00D053AD"/>
    <w:rsid w:val="00D054F1"/>
    <w:rsid w:val="00D0584C"/>
    <w:rsid w:val="00D064E8"/>
    <w:rsid w:val="00D077BC"/>
    <w:rsid w:val="00D079B6"/>
    <w:rsid w:val="00D07CF4"/>
    <w:rsid w:val="00D07DBA"/>
    <w:rsid w:val="00D105DB"/>
    <w:rsid w:val="00D10919"/>
    <w:rsid w:val="00D10C3B"/>
    <w:rsid w:val="00D110AE"/>
    <w:rsid w:val="00D11359"/>
    <w:rsid w:val="00D115CE"/>
    <w:rsid w:val="00D11E76"/>
    <w:rsid w:val="00D11FC2"/>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E0"/>
    <w:rsid w:val="00D20DAF"/>
    <w:rsid w:val="00D22B2A"/>
    <w:rsid w:val="00D22CEF"/>
    <w:rsid w:val="00D2369F"/>
    <w:rsid w:val="00D2429A"/>
    <w:rsid w:val="00D24CEA"/>
    <w:rsid w:val="00D254DC"/>
    <w:rsid w:val="00D25815"/>
    <w:rsid w:val="00D260F8"/>
    <w:rsid w:val="00D263A4"/>
    <w:rsid w:val="00D26445"/>
    <w:rsid w:val="00D26636"/>
    <w:rsid w:val="00D26A60"/>
    <w:rsid w:val="00D305E3"/>
    <w:rsid w:val="00D30E10"/>
    <w:rsid w:val="00D3275B"/>
    <w:rsid w:val="00D32EDB"/>
    <w:rsid w:val="00D33BDE"/>
    <w:rsid w:val="00D33F1D"/>
    <w:rsid w:val="00D33F7C"/>
    <w:rsid w:val="00D34A85"/>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F52"/>
    <w:rsid w:val="00D4201C"/>
    <w:rsid w:val="00D4237F"/>
    <w:rsid w:val="00D4261F"/>
    <w:rsid w:val="00D438D3"/>
    <w:rsid w:val="00D440F4"/>
    <w:rsid w:val="00D44E66"/>
    <w:rsid w:val="00D46CCA"/>
    <w:rsid w:val="00D47C16"/>
    <w:rsid w:val="00D47F26"/>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BA8"/>
    <w:rsid w:val="00D65D4C"/>
    <w:rsid w:val="00D6605C"/>
    <w:rsid w:val="00D666F2"/>
    <w:rsid w:val="00D67582"/>
    <w:rsid w:val="00D67A8F"/>
    <w:rsid w:val="00D70A08"/>
    <w:rsid w:val="00D70C56"/>
    <w:rsid w:val="00D71834"/>
    <w:rsid w:val="00D71C09"/>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87A"/>
    <w:rsid w:val="00D83DC4"/>
    <w:rsid w:val="00D83F88"/>
    <w:rsid w:val="00D83F9F"/>
    <w:rsid w:val="00D844A3"/>
    <w:rsid w:val="00D844CD"/>
    <w:rsid w:val="00D84963"/>
    <w:rsid w:val="00D86ADA"/>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7D7"/>
    <w:rsid w:val="00DC289C"/>
    <w:rsid w:val="00DC2AA2"/>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7832"/>
    <w:rsid w:val="00DE10B9"/>
    <w:rsid w:val="00DE15F9"/>
    <w:rsid w:val="00DE1A27"/>
    <w:rsid w:val="00DE2771"/>
    <w:rsid w:val="00DE30E1"/>
    <w:rsid w:val="00DE3392"/>
    <w:rsid w:val="00DE37A0"/>
    <w:rsid w:val="00DE37AD"/>
    <w:rsid w:val="00DE3DBB"/>
    <w:rsid w:val="00DE3FBE"/>
    <w:rsid w:val="00DE5978"/>
    <w:rsid w:val="00DE5C38"/>
    <w:rsid w:val="00DE640B"/>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4C6D"/>
    <w:rsid w:val="00E15594"/>
    <w:rsid w:val="00E15728"/>
    <w:rsid w:val="00E15858"/>
    <w:rsid w:val="00E15B37"/>
    <w:rsid w:val="00E15C9D"/>
    <w:rsid w:val="00E15D93"/>
    <w:rsid w:val="00E15FD0"/>
    <w:rsid w:val="00E164C2"/>
    <w:rsid w:val="00E20463"/>
    <w:rsid w:val="00E21962"/>
    <w:rsid w:val="00E21F02"/>
    <w:rsid w:val="00E226CF"/>
    <w:rsid w:val="00E2294B"/>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2E75"/>
    <w:rsid w:val="00E5320A"/>
    <w:rsid w:val="00E5322B"/>
    <w:rsid w:val="00E53B1A"/>
    <w:rsid w:val="00E53CFB"/>
    <w:rsid w:val="00E53DC3"/>
    <w:rsid w:val="00E546A6"/>
    <w:rsid w:val="00E549A9"/>
    <w:rsid w:val="00E54BD4"/>
    <w:rsid w:val="00E55631"/>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4C1"/>
    <w:rsid w:val="00E754FB"/>
    <w:rsid w:val="00E757F7"/>
    <w:rsid w:val="00E7616C"/>
    <w:rsid w:val="00E762EF"/>
    <w:rsid w:val="00E77ADF"/>
    <w:rsid w:val="00E77CF7"/>
    <w:rsid w:val="00E77D08"/>
    <w:rsid w:val="00E80237"/>
    <w:rsid w:val="00E80702"/>
    <w:rsid w:val="00E8131F"/>
    <w:rsid w:val="00E81668"/>
    <w:rsid w:val="00E83220"/>
    <w:rsid w:val="00E83D41"/>
    <w:rsid w:val="00E840B2"/>
    <w:rsid w:val="00E85201"/>
    <w:rsid w:val="00E85307"/>
    <w:rsid w:val="00E85C2C"/>
    <w:rsid w:val="00E85D04"/>
    <w:rsid w:val="00E861C8"/>
    <w:rsid w:val="00E86274"/>
    <w:rsid w:val="00E8659C"/>
    <w:rsid w:val="00E86DB9"/>
    <w:rsid w:val="00E87572"/>
    <w:rsid w:val="00E9088E"/>
    <w:rsid w:val="00E92758"/>
    <w:rsid w:val="00E92E8B"/>
    <w:rsid w:val="00E937BC"/>
    <w:rsid w:val="00E93CDE"/>
    <w:rsid w:val="00E94427"/>
    <w:rsid w:val="00E946A6"/>
    <w:rsid w:val="00E94AAC"/>
    <w:rsid w:val="00E94E8C"/>
    <w:rsid w:val="00E95245"/>
    <w:rsid w:val="00E95792"/>
    <w:rsid w:val="00E957C2"/>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91F"/>
    <w:rsid w:val="00EA6EEB"/>
    <w:rsid w:val="00EA7120"/>
    <w:rsid w:val="00EA7931"/>
    <w:rsid w:val="00EA7C0E"/>
    <w:rsid w:val="00EB1BA0"/>
    <w:rsid w:val="00EB1BBB"/>
    <w:rsid w:val="00EB281F"/>
    <w:rsid w:val="00EB3961"/>
    <w:rsid w:val="00EB3D57"/>
    <w:rsid w:val="00EB3E64"/>
    <w:rsid w:val="00EB466D"/>
    <w:rsid w:val="00EB46CC"/>
    <w:rsid w:val="00EB58AE"/>
    <w:rsid w:val="00EB7E44"/>
    <w:rsid w:val="00EC0496"/>
    <w:rsid w:val="00EC06BB"/>
    <w:rsid w:val="00EC0BE6"/>
    <w:rsid w:val="00EC1833"/>
    <w:rsid w:val="00EC2024"/>
    <w:rsid w:val="00EC21F1"/>
    <w:rsid w:val="00EC2379"/>
    <w:rsid w:val="00EC2F7E"/>
    <w:rsid w:val="00EC311A"/>
    <w:rsid w:val="00EC393D"/>
    <w:rsid w:val="00EC39BB"/>
    <w:rsid w:val="00EC4392"/>
    <w:rsid w:val="00EC5158"/>
    <w:rsid w:val="00EC52EB"/>
    <w:rsid w:val="00EC59B6"/>
    <w:rsid w:val="00EC5F39"/>
    <w:rsid w:val="00EC5F70"/>
    <w:rsid w:val="00EC5FB4"/>
    <w:rsid w:val="00EC64DF"/>
    <w:rsid w:val="00EC6B04"/>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47C7"/>
    <w:rsid w:val="00EF5A32"/>
    <w:rsid w:val="00EF5B80"/>
    <w:rsid w:val="00EF6954"/>
    <w:rsid w:val="00F00766"/>
    <w:rsid w:val="00F00BEB"/>
    <w:rsid w:val="00F00CE2"/>
    <w:rsid w:val="00F00D60"/>
    <w:rsid w:val="00F01450"/>
    <w:rsid w:val="00F01535"/>
    <w:rsid w:val="00F01DB0"/>
    <w:rsid w:val="00F02FBE"/>
    <w:rsid w:val="00F03143"/>
    <w:rsid w:val="00F033EF"/>
    <w:rsid w:val="00F045A5"/>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182"/>
    <w:rsid w:val="00F1416E"/>
    <w:rsid w:val="00F143D5"/>
    <w:rsid w:val="00F14F43"/>
    <w:rsid w:val="00F158A8"/>
    <w:rsid w:val="00F15DB4"/>
    <w:rsid w:val="00F15F33"/>
    <w:rsid w:val="00F168CC"/>
    <w:rsid w:val="00F16BAF"/>
    <w:rsid w:val="00F16D27"/>
    <w:rsid w:val="00F17876"/>
    <w:rsid w:val="00F179C6"/>
    <w:rsid w:val="00F20542"/>
    <w:rsid w:val="00F205F3"/>
    <w:rsid w:val="00F2061C"/>
    <w:rsid w:val="00F20A77"/>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109B"/>
    <w:rsid w:val="00F32190"/>
    <w:rsid w:val="00F323E5"/>
    <w:rsid w:val="00F32EB8"/>
    <w:rsid w:val="00F3317A"/>
    <w:rsid w:val="00F3423B"/>
    <w:rsid w:val="00F34277"/>
    <w:rsid w:val="00F343E8"/>
    <w:rsid w:val="00F349F2"/>
    <w:rsid w:val="00F3680A"/>
    <w:rsid w:val="00F37392"/>
    <w:rsid w:val="00F37A1D"/>
    <w:rsid w:val="00F37B13"/>
    <w:rsid w:val="00F401B1"/>
    <w:rsid w:val="00F40A10"/>
    <w:rsid w:val="00F41F34"/>
    <w:rsid w:val="00F41F96"/>
    <w:rsid w:val="00F42022"/>
    <w:rsid w:val="00F42AEA"/>
    <w:rsid w:val="00F43148"/>
    <w:rsid w:val="00F43A7F"/>
    <w:rsid w:val="00F44085"/>
    <w:rsid w:val="00F44613"/>
    <w:rsid w:val="00F4537E"/>
    <w:rsid w:val="00F45BAC"/>
    <w:rsid w:val="00F466A4"/>
    <w:rsid w:val="00F467DA"/>
    <w:rsid w:val="00F46905"/>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866"/>
    <w:rsid w:val="00F53DF1"/>
    <w:rsid w:val="00F5458D"/>
    <w:rsid w:val="00F54F64"/>
    <w:rsid w:val="00F5529C"/>
    <w:rsid w:val="00F56071"/>
    <w:rsid w:val="00F56246"/>
    <w:rsid w:val="00F56CC9"/>
    <w:rsid w:val="00F56CF4"/>
    <w:rsid w:val="00F5715A"/>
    <w:rsid w:val="00F577A4"/>
    <w:rsid w:val="00F57B4D"/>
    <w:rsid w:val="00F57C83"/>
    <w:rsid w:val="00F61CFF"/>
    <w:rsid w:val="00F62812"/>
    <w:rsid w:val="00F62E1F"/>
    <w:rsid w:val="00F6365F"/>
    <w:rsid w:val="00F637C2"/>
    <w:rsid w:val="00F63DEC"/>
    <w:rsid w:val="00F640E7"/>
    <w:rsid w:val="00F64109"/>
    <w:rsid w:val="00F645F7"/>
    <w:rsid w:val="00F64FF0"/>
    <w:rsid w:val="00F65194"/>
    <w:rsid w:val="00F6553E"/>
    <w:rsid w:val="00F65631"/>
    <w:rsid w:val="00F658A1"/>
    <w:rsid w:val="00F65C73"/>
    <w:rsid w:val="00F65FFC"/>
    <w:rsid w:val="00F669B1"/>
    <w:rsid w:val="00F66BB4"/>
    <w:rsid w:val="00F66D26"/>
    <w:rsid w:val="00F671DB"/>
    <w:rsid w:val="00F679DA"/>
    <w:rsid w:val="00F706DD"/>
    <w:rsid w:val="00F71595"/>
    <w:rsid w:val="00F71FA3"/>
    <w:rsid w:val="00F73D49"/>
    <w:rsid w:val="00F7434C"/>
    <w:rsid w:val="00F74649"/>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613"/>
    <w:rsid w:val="00F8381F"/>
    <w:rsid w:val="00F83E7C"/>
    <w:rsid w:val="00F8449B"/>
    <w:rsid w:val="00F844BF"/>
    <w:rsid w:val="00F84626"/>
    <w:rsid w:val="00F849EB"/>
    <w:rsid w:val="00F84EAB"/>
    <w:rsid w:val="00F85FC5"/>
    <w:rsid w:val="00F864A4"/>
    <w:rsid w:val="00F86573"/>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42B3"/>
    <w:rsid w:val="00FB4699"/>
    <w:rsid w:val="00FB484F"/>
    <w:rsid w:val="00FB52C9"/>
    <w:rsid w:val="00FB5F8E"/>
    <w:rsid w:val="00FB632C"/>
    <w:rsid w:val="00FB66B2"/>
    <w:rsid w:val="00FB6B34"/>
    <w:rsid w:val="00FB6E6C"/>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F0405"/>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F04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040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spacing w:after="0"/>
    </w:pPr>
    <w:rPr>
      <w:rFonts w:ascii="Arial" w:hAnsi="Arial"/>
      <w:sz w:val="18"/>
      <w:lang w:val="x-none" w:eastAsia="x-none"/>
    </w:rPr>
  </w:style>
  <w:style w:type="paragraph" w:customStyle="1" w:styleId="TF">
    <w:name w:val="TF"/>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line="240" w:lineRule="auto"/>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line="240" w:lineRule="auto"/>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line="240" w:lineRule="auto"/>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Normal"/>
    <w:rsid w:val="003A08E8"/>
    <w:pPr>
      <w:numPr>
        <w:numId w:val="4"/>
      </w:numPr>
      <w:spacing w:before="120" w:after="0" w:line="280" w:lineRule="atLeast"/>
      <w:jc w:val="both"/>
    </w:pPr>
    <w:rPr>
      <w:rFonts w:ascii="Times New Roman" w:eastAsia="MS Mincho" w:hAnsi="Times New Roman"/>
      <w:sz w:val="20"/>
      <w:szCs w:val="20"/>
      <w:lang w:eastAsia="en-US"/>
    </w:rPr>
  </w:style>
  <w:style w:type="paragraph" w:customStyle="1" w:styleId="ZchnZchnCharCharCharCharCharChar">
    <w:name w:val="Zchn Zchn Char Char Char Char Char Char"/>
    <w:basedOn w:val="Normal"/>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1DB4"/>
    <w:rPr>
      <w:rFonts w:ascii="Calibri" w:hAnsi="Calibri"/>
      <w:sz w:val="22"/>
      <w:szCs w:val="22"/>
      <w:lang w:eastAsia="en-US"/>
    </w:rPr>
  </w:style>
  <w:style w:type="paragraph" w:customStyle="1" w:styleId="3GPPText">
    <w:name w:val="3GPP Text"/>
    <w:basedOn w:val="Normal"/>
    <w:link w:val="3GPPTextChar"/>
    <w:qFormat/>
    <w:rsid w:val="00072E8E"/>
    <w:pPr>
      <w:overflowPunct w:val="0"/>
      <w:autoSpaceDE w:val="0"/>
      <w:autoSpaceDN w:val="0"/>
      <w:adjustRightInd w:val="0"/>
      <w:spacing w:before="120" w:after="120" w:line="240" w:lineRule="auto"/>
      <w:jc w:val="both"/>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Normal"/>
    <w:link w:val="3GPPAgreementsChar"/>
    <w:qFormat/>
    <w:rsid w:val="00072E8E"/>
    <w:pPr>
      <w:numPr>
        <w:numId w:val="30"/>
      </w:numPr>
      <w:overflowPunct w:val="0"/>
      <w:autoSpaceDE w:val="0"/>
      <w:autoSpaceDN w:val="0"/>
      <w:adjustRightInd w:val="0"/>
      <w:spacing w:before="60" w:after="60" w:line="240" w:lineRule="auto"/>
      <w:jc w:val="both"/>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hAnsi="Times New Roman"/>
      <w:lang w:val="en-US" w:eastAsia="zh-CN"/>
    </w:rPr>
  </w:style>
  <w:style w:type="character" w:customStyle="1" w:styleId="TFChar">
    <w:name w:val="TF Char"/>
    <w:link w:val="TF"/>
    <w:locked/>
    <w:rsid w:val="00335306"/>
    <w:rPr>
      <w:rFonts w:ascii="Arial" w:hAnsi="Arial"/>
      <w:b/>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706A9-DE24-4F64-B963-C1A8E1B21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1648</Words>
  <Characters>8735</Characters>
  <Application>Microsoft Office Word</Application>
  <DocSecurity>0</DocSecurity>
  <Lines>199</Lines>
  <Paragraphs>108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2020-05-15T10:44:00Z</dcterms:created>
  <dcterms:modified xsi:type="dcterms:W3CDTF">2020-05-15T13:51:00Z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2020-05-15 13:51:49Z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